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5F858" w14:textId="4B8357FD" w:rsidR="00FE244F" w:rsidRDefault="00D01BBD">
      <w:pPr>
        <w:tabs>
          <w:tab w:val="left" w:pos="4231"/>
        </w:tabs>
        <w:rPr>
          <w:rStyle w:val="Emphaseple"/>
          <w:rFonts w:asciiTheme="minorHAnsi" w:hAnsiTheme="minorHAnsi" w:cstheme="minorHAnsi"/>
          <w:b/>
          <w:i w:val="0"/>
          <w:iCs w:val="0"/>
          <w:color w:val="auto"/>
          <w:sz w:val="48"/>
          <w:szCs w:val="36"/>
        </w:rPr>
      </w:pPr>
      <w:r>
        <w:rPr>
          <w:rStyle w:val="Emphaseple"/>
          <w:rFonts w:asciiTheme="minorHAnsi" w:hAnsiTheme="minorHAnsi" w:cstheme="minorHAnsi"/>
          <w:b/>
          <w:i w:val="0"/>
          <w:sz w:val="48"/>
          <w:szCs w:val="36"/>
        </w:rPr>
        <w:t xml:space="preserve">Dealing with post-excavation data: the </w:t>
      </w:r>
      <w:proofErr w:type="spellStart"/>
      <w:r>
        <w:rPr>
          <w:rStyle w:val="Emphaseple"/>
          <w:rFonts w:asciiTheme="minorHAnsi" w:hAnsiTheme="minorHAnsi" w:cstheme="minorHAnsi"/>
          <w:b/>
          <w:i w:val="0"/>
          <w:sz w:val="48"/>
          <w:szCs w:val="36"/>
        </w:rPr>
        <w:t>Omeka</w:t>
      </w:r>
      <w:proofErr w:type="spellEnd"/>
      <w:r>
        <w:rPr>
          <w:rStyle w:val="Emphaseple"/>
          <w:rFonts w:asciiTheme="minorHAnsi" w:hAnsiTheme="minorHAnsi" w:cstheme="minorHAnsi"/>
          <w:b/>
          <w:i w:val="0"/>
          <w:sz w:val="48"/>
          <w:szCs w:val="36"/>
        </w:rPr>
        <w:t xml:space="preserve"> S </w:t>
      </w:r>
      <w:proofErr w:type="spellStart"/>
      <w:r>
        <w:rPr>
          <w:rStyle w:val="Emphaseple"/>
          <w:rFonts w:asciiTheme="minorHAnsi" w:hAnsiTheme="minorHAnsi" w:cstheme="minorHAnsi"/>
          <w:b/>
          <w:i w:val="0"/>
          <w:sz w:val="48"/>
          <w:szCs w:val="36"/>
        </w:rPr>
        <w:t>TiMMA</w:t>
      </w:r>
      <w:proofErr w:type="spellEnd"/>
      <w:r>
        <w:rPr>
          <w:rStyle w:val="Emphaseple"/>
          <w:rFonts w:asciiTheme="minorHAnsi" w:hAnsiTheme="minorHAnsi" w:cstheme="minorHAnsi"/>
          <w:b/>
          <w:i w:val="0"/>
          <w:sz w:val="48"/>
          <w:szCs w:val="36"/>
        </w:rPr>
        <w:t xml:space="preserve"> web-database</w:t>
      </w:r>
    </w:p>
    <w:p w14:paraId="1D3A6C9D" w14:textId="77777777" w:rsidR="00927BCD" w:rsidRDefault="00D01BBD">
      <w:pPr>
        <w:ind w:right="708"/>
        <w:rPr>
          <w:rFonts w:asciiTheme="minorHAnsi" w:hAnsiTheme="minorHAnsi" w:cstheme="minorHAnsi"/>
          <w:sz w:val="32"/>
        </w:rPr>
      </w:pPr>
      <w:r>
        <w:rPr>
          <w:rFonts w:asciiTheme="minorHAnsi" w:hAnsiTheme="minorHAnsi" w:cstheme="minorHAnsi"/>
          <w:sz w:val="32"/>
        </w:rPr>
        <w:t>Bastien Rueff*</w:t>
      </w:r>
      <w:r>
        <w:rPr>
          <w:rFonts w:asciiTheme="minorHAnsi" w:hAnsiTheme="minorHAnsi" w:cstheme="minorHAnsi"/>
          <w:sz w:val="32"/>
          <w:vertAlign w:val="superscript"/>
        </w:rPr>
        <w:t>1</w:t>
      </w:r>
    </w:p>
    <w:p w14:paraId="6565929B" w14:textId="77777777" w:rsidR="00927BCD" w:rsidRDefault="00927BCD">
      <w:pPr>
        <w:rPr>
          <w:rFonts w:asciiTheme="minorHAnsi" w:hAnsiTheme="minorHAnsi" w:cstheme="minorHAnsi"/>
          <w:sz w:val="32"/>
          <w:szCs w:val="28"/>
        </w:rPr>
      </w:pPr>
    </w:p>
    <w:p w14:paraId="04B640C5" w14:textId="77777777" w:rsidR="00927BCD" w:rsidRDefault="00D01BBD">
      <w:pPr>
        <w:rPr>
          <w:rFonts w:asciiTheme="minorHAnsi" w:hAnsiTheme="minorHAnsi" w:cstheme="minorHAnsi"/>
          <w:sz w:val="20"/>
          <w:szCs w:val="22"/>
        </w:rPr>
      </w:pPr>
      <w:proofErr w:type="gramStart"/>
      <w:r>
        <w:rPr>
          <w:rFonts w:asciiTheme="minorHAnsi" w:hAnsiTheme="minorHAnsi" w:cstheme="minorHAnsi"/>
          <w:sz w:val="20"/>
          <w:szCs w:val="22"/>
          <w:vertAlign w:val="superscript"/>
        </w:rPr>
        <w:t>1</w:t>
      </w:r>
      <w:proofErr w:type="gramEnd"/>
      <w:r>
        <w:rPr>
          <w:rFonts w:asciiTheme="minorHAnsi" w:hAnsiTheme="minorHAnsi" w:cstheme="minorHAnsi"/>
          <w:sz w:val="20"/>
          <w:szCs w:val="22"/>
        </w:rPr>
        <w:t xml:space="preserve"> French School at Athens – Athens, Greece and supervisor of the Work Package 2 DATABASE of the </w:t>
      </w:r>
      <w:proofErr w:type="spellStart"/>
      <w:r>
        <w:rPr>
          <w:rFonts w:asciiTheme="minorHAnsi" w:hAnsiTheme="minorHAnsi" w:cstheme="minorHAnsi"/>
          <w:sz w:val="20"/>
          <w:szCs w:val="22"/>
        </w:rPr>
        <w:t>TiMMA</w:t>
      </w:r>
      <w:proofErr w:type="spellEnd"/>
      <w:r>
        <w:rPr>
          <w:rFonts w:asciiTheme="minorHAnsi" w:hAnsiTheme="minorHAnsi" w:cstheme="minorHAnsi"/>
          <w:sz w:val="20"/>
          <w:szCs w:val="22"/>
        </w:rPr>
        <w:t xml:space="preserve"> project (ANR21-CE27-0029)</w:t>
      </w:r>
    </w:p>
    <w:p w14:paraId="5EDF6DBA" w14:textId="77777777" w:rsidR="00927BCD" w:rsidRPr="00330C25" w:rsidRDefault="00D01BBD">
      <w:pPr>
        <w:rPr>
          <w:rFonts w:asciiTheme="minorHAnsi" w:hAnsiTheme="minorHAnsi" w:cstheme="minorHAnsi"/>
          <w:sz w:val="20"/>
          <w:szCs w:val="22"/>
          <w:lang w:val="fr-FR"/>
        </w:rPr>
      </w:pPr>
      <w:r w:rsidRPr="00330C25">
        <w:rPr>
          <w:rFonts w:asciiTheme="minorHAnsi" w:hAnsiTheme="minorHAnsi" w:cstheme="minorHAnsi"/>
          <w:sz w:val="20"/>
          <w:szCs w:val="22"/>
          <w:lang w:val="fr-FR"/>
        </w:rPr>
        <w:t>*Bastien Rueff</w:t>
      </w:r>
    </w:p>
    <w:p w14:paraId="3C816032" w14:textId="74D3D584" w:rsidR="00927BCD" w:rsidRPr="00330C25" w:rsidRDefault="00D01BBD" w:rsidP="00D3433D">
      <w:pPr>
        <w:rPr>
          <w:rFonts w:asciiTheme="minorHAnsi" w:hAnsiTheme="minorHAnsi" w:cstheme="minorHAnsi"/>
          <w:sz w:val="20"/>
          <w:szCs w:val="22"/>
          <w:lang w:val="fr-FR"/>
        </w:rPr>
      </w:pPr>
      <w:proofErr w:type="spellStart"/>
      <w:r w:rsidRPr="00330C25">
        <w:rPr>
          <w:rFonts w:asciiTheme="minorHAnsi" w:hAnsiTheme="minorHAnsi" w:cstheme="minorHAnsi"/>
          <w:sz w:val="20"/>
          <w:szCs w:val="22"/>
          <w:lang w:val="fr-FR"/>
        </w:rPr>
        <w:t>Correspondence</w:t>
      </w:r>
      <w:proofErr w:type="spellEnd"/>
      <w:r w:rsidRPr="00330C25">
        <w:rPr>
          <w:rFonts w:asciiTheme="minorHAnsi" w:hAnsiTheme="minorHAnsi" w:cstheme="minorHAnsi"/>
          <w:sz w:val="20"/>
          <w:szCs w:val="22"/>
          <w:lang w:val="fr-FR"/>
        </w:rPr>
        <w:t xml:space="preserve">: </w:t>
      </w:r>
      <w:hyperlink r:id="rId8" w:history="1">
        <w:r w:rsidR="009A4FBB" w:rsidRPr="00706732">
          <w:rPr>
            <w:rStyle w:val="Lienhypertexte"/>
            <w:rFonts w:asciiTheme="minorHAnsi" w:hAnsiTheme="minorHAnsi" w:cstheme="minorHAnsi"/>
            <w:sz w:val="20"/>
            <w:lang w:val="fr-FR"/>
          </w:rPr>
          <w:t>bastien.rueff@efa.gr</w:t>
        </w:r>
      </w:hyperlink>
    </w:p>
    <w:p w14:paraId="4A544005" w14:textId="77777777" w:rsidR="007752AD" w:rsidRPr="00330C25" w:rsidRDefault="007752AD" w:rsidP="00D3433D">
      <w:pPr>
        <w:rPr>
          <w:rFonts w:asciiTheme="minorHAnsi" w:hAnsiTheme="minorHAnsi" w:cstheme="minorHAnsi"/>
          <w:sz w:val="28"/>
          <w:szCs w:val="28"/>
          <w:lang w:val="fr-FR"/>
        </w:rPr>
      </w:pPr>
    </w:p>
    <w:p w14:paraId="1D28E233" w14:textId="77777777" w:rsidR="00927BCD" w:rsidRPr="00706732" w:rsidRDefault="00D01BBD">
      <w:pPr>
        <w:shd w:val="clear" w:color="auto" w:fill="E7E6E6" w:themeFill="background2"/>
        <w:rPr>
          <w:rFonts w:asciiTheme="minorHAnsi" w:hAnsiTheme="minorHAnsi" w:cstheme="minorHAnsi"/>
          <w:b/>
          <w:smallCaps/>
          <w:sz w:val="28"/>
          <w:szCs w:val="21"/>
        </w:rPr>
      </w:pPr>
      <w:r w:rsidRPr="00706732">
        <w:rPr>
          <w:rFonts w:asciiTheme="minorHAnsi" w:hAnsiTheme="minorHAnsi" w:cstheme="minorHAnsi"/>
          <w:b/>
          <w:smallCaps/>
          <w:sz w:val="28"/>
          <w:szCs w:val="21"/>
        </w:rPr>
        <w:t>Abstract</w:t>
      </w:r>
    </w:p>
    <w:p w14:paraId="64E46C7F" w14:textId="3CA5AC4C" w:rsidR="002B780C" w:rsidRDefault="008F1ABD">
      <w:pPr>
        <w:shd w:val="clear" w:color="auto" w:fill="E7E6E6" w:themeFill="background2"/>
        <w:rPr>
          <w:rFonts w:asciiTheme="minorHAnsi" w:hAnsiTheme="minorHAnsi" w:cstheme="minorHAnsi"/>
          <w:iCs/>
          <w:szCs w:val="16"/>
        </w:rPr>
      </w:pPr>
      <w:r>
        <w:rPr>
          <w:rFonts w:asciiTheme="minorHAnsi" w:hAnsiTheme="minorHAnsi" w:cstheme="minorHAnsi"/>
          <w:iCs/>
          <w:szCs w:val="16"/>
        </w:rPr>
        <w:t>While other</w:t>
      </w:r>
      <w:r w:rsidRPr="002B780C">
        <w:rPr>
          <w:rFonts w:asciiTheme="minorHAnsi" w:hAnsiTheme="minorHAnsi" w:cstheme="minorHAnsi"/>
          <w:iCs/>
          <w:szCs w:val="16"/>
        </w:rPr>
        <w:t xml:space="preserve"> </w:t>
      </w:r>
      <w:r w:rsidRPr="00330C25">
        <w:rPr>
          <w:rFonts w:asciiTheme="minorHAnsi" w:hAnsiTheme="minorHAnsi" w:cstheme="minorHAnsi"/>
          <w:iCs/>
          <w:szCs w:val="16"/>
        </w:rPr>
        <w:t>web</w:t>
      </w:r>
      <w:r>
        <w:rPr>
          <w:rFonts w:asciiTheme="minorHAnsi" w:hAnsiTheme="minorHAnsi" w:cstheme="minorHAnsi"/>
          <w:iCs/>
          <w:szCs w:val="16"/>
        </w:rPr>
        <w:t xml:space="preserve"> databases are preferred to record archaeological data on the field and to treat them in post-excavation processes (</w:t>
      </w:r>
      <w:proofErr w:type="spellStart"/>
      <w:r>
        <w:rPr>
          <w:rFonts w:asciiTheme="minorHAnsi" w:hAnsiTheme="minorHAnsi" w:cstheme="minorHAnsi"/>
          <w:iCs/>
          <w:szCs w:val="16"/>
        </w:rPr>
        <w:t>eg</w:t>
      </w:r>
      <w:proofErr w:type="spellEnd"/>
      <w:r>
        <w:rPr>
          <w:rFonts w:asciiTheme="minorHAnsi" w:hAnsiTheme="minorHAnsi" w:cstheme="minorHAnsi"/>
          <w:iCs/>
          <w:szCs w:val="16"/>
        </w:rPr>
        <w:t xml:space="preserve">. Heurist, AIR, etc.), </w:t>
      </w:r>
      <w:proofErr w:type="spellStart"/>
      <w:r w:rsidR="002B780C">
        <w:rPr>
          <w:rFonts w:asciiTheme="minorHAnsi" w:hAnsiTheme="minorHAnsi" w:cstheme="minorHAnsi"/>
          <w:iCs/>
          <w:szCs w:val="16"/>
        </w:rPr>
        <w:t>Omeka</w:t>
      </w:r>
      <w:proofErr w:type="spellEnd"/>
      <w:r w:rsidR="002B780C">
        <w:rPr>
          <w:rFonts w:asciiTheme="minorHAnsi" w:hAnsiTheme="minorHAnsi" w:cstheme="minorHAnsi"/>
          <w:iCs/>
          <w:szCs w:val="16"/>
        </w:rPr>
        <w:t xml:space="preserve"> S </w:t>
      </w:r>
      <w:proofErr w:type="gramStart"/>
      <w:r w:rsidR="002B780C">
        <w:rPr>
          <w:rFonts w:asciiTheme="minorHAnsi" w:hAnsiTheme="minorHAnsi" w:cstheme="minorHAnsi"/>
          <w:iCs/>
          <w:szCs w:val="16"/>
        </w:rPr>
        <w:t>is usually used</w:t>
      </w:r>
      <w:proofErr w:type="gramEnd"/>
      <w:r w:rsidR="002B780C">
        <w:rPr>
          <w:rFonts w:asciiTheme="minorHAnsi" w:hAnsiTheme="minorHAnsi" w:cstheme="minorHAnsi"/>
          <w:iCs/>
          <w:szCs w:val="16"/>
        </w:rPr>
        <w:t xml:space="preserve"> </w:t>
      </w:r>
      <w:r w:rsidR="00B45AE6">
        <w:rPr>
          <w:rFonts w:asciiTheme="minorHAnsi" w:hAnsiTheme="minorHAnsi" w:cstheme="minorHAnsi"/>
          <w:iCs/>
          <w:szCs w:val="16"/>
        </w:rPr>
        <w:t>for</w:t>
      </w:r>
      <w:r w:rsidR="002127E4">
        <w:rPr>
          <w:rFonts w:asciiTheme="minorHAnsi" w:hAnsiTheme="minorHAnsi" w:cstheme="minorHAnsi"/>
          <w:iCs/>
          <w:szCs w:val="16"/>
        </w:rPr>
        <w:t xml:space="preserve"> art and</w:t>
      </w:r>
      <w:r w:rsidR="00B45AE6">
        <w:rPr>
          <w:rFonts w:asciiTheme="minorHAnsi" w:hAnsiTheme="minorHAnsi" w:cstheme="minorHAnsi"/>
          <w:iCs/>
          <w:szCs w:val="16"/>
        </w:rPr>
        <w:t xml:space="preserve"> heritage-related projects</w:t>
      </w:r>
      <w:r w:rsidR="002B780C">
        <w:rPr>
          <w:rFonts w:asciiTheme="minorHAnsi" w:hAnsiTheme="minorHAnsi" w:cstheme="minorHAnsi"/>
          <w:iCs/>
          <w:szCs w:val="16"/>
        </w:rPr>
        <w:t>.</w:t>
      </w:r>
      <w:r w:rsidR="00E849FA">
        <w:rPr>
          <w:rFonts w:asciiTheme="minorHAnsi" w:hAnsiTheme="minorHAnsi" w:cstheme="minorHAnsi"/>
          <w:iCs/>
          <w:szCs w:val="16"/>
        </w:rPr>
        <w:t xml:space="preserve"> Yet, the goal of this paper is to demonstrate that </w:t>
      </w:r>
      <w:r w:rsidR="003764DC">
        <w:rPr>
          <w:rFonts w:asciiTheme="minorHAnsi" w:hAnsiTheme="minorHAnsi" w:cstheme="minorHAnsi"/>
          <w:iCs/>
          <w:szCs w:val="16"/>
        </w:rPr>
        <w:t xml:space="preserve">its modularity and flexibility make </w:t>
      </w:r>
      <w:proofErr w:type="spellStart"/>
      <w:r w:rsidR="003764DC">
        <w:rPr>
          <w:rFonts w:asciiTheme="minorHAnsi" w:hAnsiTheme="minorHAnsi" w:cstheme="minorHAnsi"/>
          <w:iCs/>
          <w:szCs w:val="16"/>
        </w:rPr>
        <w:t>Omeka</w:t>
      </w:r>
      <w:proofErr w:type="spellEnd"/>
      <w:r w:rsidR="003764DC">
        <w:rPr>
          <w:rFonts w:asciiTheme="minorHAnsi" w:hAnsiTheme="minorHAnsi" w:cstheme="minorHAnsi"/>
          <w:iCs/>
          <w:szCs w:val="16"/>
        </w:rPr>
        <w:t xml:space="preserve"> S a convenient and relevant tool for international archaeological project</w:t>
      </w:r>
      <w:r w:rsidR="00146D8E">
        <w:rPr>
          <w:rFonts w:asciiTheme="minorHAnsi" w:hAnsiTheme="minorHAnsi" w:cstheme="minorHAnsi"/>
          <w:iCs/>
          <w:szCs w:val="16"/>
        </w:rPr>
        <w:t>s</w:t>
      </w:r>
      <w:r w:rsidR="003764DC">
        <w:rPr>
          <w:rFonts w:asciiTheme="minorHAnsi" w:hAnsiTheme="minorHAnsi" w:cstheme="minorHAnsi"/>
          <w:iCs/>
          <w:szCs w:val="16"/>
        </w:rPr>
        <w:t>, not at the stage of the excavation but during the post-excavation processes.</w:t>
      </w:r>
      <w:r w:rsidR="00E6350E">
        <w:rPr>
          <w:rFonts w:asciiTheme="minorHAnsi" w:hAnsiTheme="minorHAnsi" w:cstheme="minorHAnsi"/>
          <w:iCs/>
          <w:szCs w:val="16"/>
        </w:rPr>
        <w:t xml:space="preserve"> To this end, the </w:t>
      </w:r>
      <w:proofErr w:type="spellStart"/>
      <w:r w:rsidR="00E6350E">
        <w:rPr>
          <w:rFonts w:asciiTheme="minorHAnsi" w:hAnsiTheme="minorHAnsi" w:cstheme="minorHAnsi"/>
          <w:iCs/>
          <w:szCs w:val="16"/>
        </w:rPr>
        <w:t>TiMMA</w:t>
      </w:r>
      <w:proofErr w:type="spellEnd"/>
      <w:r w:rsidR="00E6350E">
        <w:rPr>
          <w:rFonts w:asciiTheme="minorHAnsi" w:hAnsiTheme="minorHAnsi" w:cstheme="minorHAnsi"/>
          <w:iCs/>
          <w:szCs w:val="16"/>
        </w:rPr>
        <w:t xml:space="preserve"> project</w:t>
      </w:r>
      <w:r w:rsidR="009E26D3">
        <w:rPr>
          <w:rFonts w:asciiTheme="minorHAnsi" w:hAnsiTheme="minorHAnsi" w:cstheme="minorHAnsi"/>
          <w:iCs/>
          <w:szCs w:val="16"/>
        </w:rPr>
        <w:t>,</w:t>
      </w:r>
      <w:r w:rsidR="00E6350E">
        <w:rPr>
          <w:rFonts w:asciiTheme="minorHAnsi" w:hAnsiTheme="minorHAnsi" w:cstheme="minorHAnsi"/>
          <w:iCs/>
          <w:szCs w:val="16"/>
        </w:rPr>
        <w:t xml:space="preserve"> dedicated </w:t>
      </w:r>
      <w:r w:rsidR="00552994">
        <w:rPr>
          <w:rFonts w:asciiTheme="minorHAnsi" w:hAnsiTheme="minorHAnsi" w:cstheme="minorHAnsi"/>
          <w:iCs/>
          <w:szCs w:val="16"/>
        </w:rPr>
        <w:t xml:space="preserve">to the study of timber in Minoan and </w:t>
      </w:r>
      <w:r w:rsidR="000B27F2">
        <w:rPr>
          <w:rFonts w:asciiTheme="minorHAnsi" w:hAnsiTheme="minorHAnsi" w:cstheme="minorHAnsi"/>
          <w:iCs/>
          <w:szCs w:val="16"/>
        </w:rPr>
        <w:t>Mycenaean</w:t>
      </w:r>
      <w:r w:rsidR="00552994">
        <w:rPr>
          <w:rFonts w:asciiTheme="minorHAnsi" w:hAnsiTheme="minorHAnsi" w:cstheme="minorHAnsi"/>
          <w:iCs/>
          <w:szCs w:val="16"/>
        </w:rPr>
        <w:t xml:space="preserve"> architecture</w:t>
      </w:r>
      <w:r w:rsidR="00D71066">
        <w:rPr>
          <w:rFonts w:asciiTheme="minorHAnsi" w:hAnsiTheme="minorHAnsi" w:cstheme="minorHAnsi"/>
          <w:iCs/>
          <w:szCs w:val="16"/>
        </w:rPr>
        <w:t xml:space="preserve">, </w:t>
      </w:r>
      <w:proofErr w:type="gramStart"/>
      <w:r w:rsidR="00D71066">
        <w:rPr>
          <w:rFonts w:asciiTheme="minorHAnsi" w:hAnsiTheme="minorHAnsi" w:cstheme="minorHAnsi"/>
          <w:iCs/>
          <w:szCs w:val="16"/>
        </w:rPr>
        <w:t>is used</w:t>
      </w:r>
      <w:proofErr w:type="gramEnd"/>
      <w:r w:rsidR="00D71066">
        <w:rPr>
          <w:rFonts w:asciiTheme="minorHAnsi" w:hAnsiTheme="minorHAnsi" w:cstheme="minorHAnsi"/>
          <w:iCs/>
          <w:szCs w:val="16"/>
        </w:rPr>
        <w:t xml:space="preserve"> as a case study</w:t>
      </w:r>
      <w:r w:rsidR="00552994">
        <w:rPr>
          <w:rFonts w:asciiTheme="minorHAnsi" w:hAnsiTheme="minorHAnsi" w:cstheme="minorHAnsi"/>
          <w:iCs/>
          <w:szCs w:val="16"/>
        </w:rPr>
        <w:t xml:space="preserve">. </w:t>
      </w:r>
      <w:r w:rsidR="00BA3985">
        <w:rPr>
          <w:rFonts w:asciiTheme="minorHAnsi" w:hAnsiTheme="minorHAnsi" w:cstheme="minorHAnsi"/>
          <w:iCs/>
          <w:szCs w:val="16"/>
        </w:rPr>
        <w:t>T</w:t>
      </w:r>
      <w:r w:rsidR="00552994">
        <w:rPr>
          <w:rFonts w:asciiTheme="minorHAnsi" w:hAnsiTheme="minorHAnsi" w:cstheme="minorHAnsi"/>
          <w:iCs/>
          <w:szCs w:val="16"/>
        </w:rPr>
        <w:t xml:space="preserve">his </w:t>
      </w:r>
      <w:r w:rsidR="00E5457A">
        <w:rPr>
          <w:rFonts w:asciiTheme="minorHAnsi" w:hAnsiTheme="minorHAnsi" w:cstheme="minorHAnsi"/>
          <w:iCs/>
          <w:szCs w:val="16"/>
        </w:rPr>
        <w:t xml:space="preserve">project </w:t>
      </w:r>
      <w:r w:rsidR="00917376">
        <w:rPr>
          <w:rFonts w:asciiTheme="minorHAnsi" w:hAnsiTheme="minorHAnsi" w:cstheme="minorHAnsi"/>
          <w:iCs/>
          <w:szCs w:val="16"/>
        </w:rPr>
        <w:t xml:space="preserve">implies a high number of collaborators, working from five different countries, in their own language and with different specialties ranging from architecture to </w:t>
      </w:r>
      <w:proofErr w:type="spellStart"/>
      <w:r w:rsidR="00917376">
        <w:rPr>
          <w:rFonts w:asciiTheme="minorHAnsi" w:hAnsiTheme="minorHAnsi" w:cstheme="minorHAnsi"/>
          <w:iCs/>
          <w:szCs w:val="16"/>
        </w:rPr>
        <w:t>archaeobotany</w:t>
      </w:r>
      <w:proofErr w:type="spellEnd"/>
      <w:r w:rsidR="00917376">
        <w:rPr>
          <w:rFonts w:asciiTheme="minorHAnsi" w:hAnsiTheme="minorHAnsi" w:cstheme="minorHAnsi"/>
          <w:iCs/>
          <w:szCs w:val="16"/>
        </w:rPr>
        <w:t xml:space="preserve">, experimental archaeology and </w:t>
      </w:r>
      <w:r w:rsidR="00C45039">
        <w:rPr>
          <w:rFonts w:asciiTheme="minorHAnsi" w:hAnsiTheme="minorHAnsi" w:cstheme="minorHAnsi"/>
          <w:iCs/>
          <w:szCs w:val="16"/>
        </w:rPr>
        <w:t>material culture.</w:t>
      </w:r>
      <w:r w:rsidR="006300DF">
        <w:rPr>
          <w:rFonts w:asciiTheme="minorHAnsi" w:hAnsiTheme="minorHAnsi" w:cstheme="minorHAnsi"/>
          <w:iCs/>
          <w:szCs w:val="16"/>
        </w:rPr>
        <w:t xml:space="preserve"> The variety and volume of data collected </w:t>
      </w:r>
      <w:r w:rsidR="00E5457A">
        <w:rPr>
          <w:rFonts w:asciiTheme="minorHAnsi" w:hAnsiTheme="minorHAnsi" w:cstheme="minorHAnsi"/>
          <w:iCs/>
          <w:szCs w:val="16"/>
        </w:rPr>
        <w:t xml:space="preserve">raises issues </w:t>
      </w:r>
      <w:r w:rsidR="00F906FF">
        <w:rPr>
          <w:rFonts w:asciiTheme="minorHAnsi" w:hAnsiTheme="minorHAnsi" w:cstheme="minorHAnsi"/>
          <w:iCs/>
          <w:szCs w:val="16"/>
        </w:rPr>
        <w:t xml:space="preserve">such </w:t>
      </w:r>
      <w:r w:rsidR="00E5457A">
        <w:rPr>
          <w:rFonts w:asciiTheme="minorHAnsi" w:hAnsiTheme="minorHAnsi" w:cstheme="minorHAnsi"/>
          <w:iCs/>
          <w:szCs w:val="16"/>
        </w:rPr>
        <w:t xml:space="preserve">as the accessibility to the database, the language of recording, the data publication and consultation. </w:t>
      </w:r>
      <w:r w:rsidR="001A3408">
        <w:rPr>
          <w:rFonts w:asciiTheme="minorHAnsi" w:hAnsiTheme="minorHAnsi" w:cstheme="minorHAnsi"/>
          <w:iCs/>
          <w:szCs w:val="16"/>
        </w:rPr>
        <w:t xml:space="preserve">We chose to use </w:t>
      </w:r>
      <w:proofErr w:type="spellStart"/>
      <w:r w:rsidR="001A3408">
        <w:rPr>
          <w:rFonts w:asciiTheme="minorHAnsi" w:hAnsiTheme="minorHAnsi" w:cstheme="minorHAnsi"/>
          <w:iCs/>
          <w:szCs w:val="16"/>
        </w:rPr>
        <w:t>Omeka</w:t>
      </w:r>
      <w:proofErr w:type="spellEnd"/>
      <w:r w:rsidR="001A3408">
        <w:rPr>
          <w:rFonts w:asciiTheme="minorHAnsi" w:hAnsiTheme="minorHAnsi" w:cstheme="minorHAnsi"/>
          <w:iCs/>
          <w:szCs w:val="16"/>
        </w:rPr>
        <w:t xml:space="preserve"> S </w:t>
      </w:r>
      <w:r w:rsidR="00DF37AE">
        <w:rPr>
          <w:rFonts w:asciiTheme="minorHAnsi" w:hAnsiTheme="minorHAnsi" w:cstheme="minorHAnsi"/>
          <w:iCs/>
          <w:szCs w:val="16"/>
        </w:rPr>
        <w:t xml:space="preserve">as a web-database </w:t>
      </w:r>
      <w:r w:rsidR="00DB47F0">
        <w:rPr>
          <w:rFonts w:asciiTheme="minorHAnsi" w:hAnsiTheme="minorHAnsi" w:cstheme="minorHAnsi"/>
          <w:iCs/>
          <w:szCs w:val="16"/>
        </w:rPr>
        <w:t xml:space="preserve">since most of its functionalities </w:t>
      </w:r>
      <w:r w:rsidR="006C229C">
        <w:rPr>
          <w:rFonts w:asciiTheme="minorHAnsi" w:hAnsiTheme="minorHAnsi" w:cstheme="minorHAnsi"/>
          <w:iCs/>
          <w:szCs w:val="16"/>
        </w:rPr>
        <w:t xml:space="preserve">seemed relevant to address these issues. This approach </w:t>
      </w:r>
      <w:r w:rsidR="00767FA6">
        <w:rPr>
          <w:rFonts w:asciiTheme="minorHAnsi" w:hAnsiTheme="minorHAnsi" w:cstheme="minorHAnsi"/>
          <w:iCs/>
          <w:szCs w:val="16"/>
        </w:rPr>
        <w:t xml:space="preserve">was also in line with </w:t>
      </w:r>
      <w:r w:rsidR="00330D18">
        <w:rPr>
          <w:rFonts w:asciiTheme="minorHAnsi" w:hAnsiTheme="minorHAnsi" w:cstheme="minorHAnsi"/>
          <w:iCs/>
          <w:szCs w:val="16"/>
        </w:rPr>
        <w:t xml:space="preserve">the </w:t>
      </w:r>
      <w:r w:rsidR="00C1176C">
        <w:rPr>
          <w:rFonts w:asciiTheme="minorHAnsi" w:hAnsiTheme="minorHAnsi" w:cstheme="minorHAnsi"/>
          <w:iCs/>
          <w:szCs w:val="16"/>
        </w:rPr>
        <w:t>ethical</w:t>
      </w:r>
      <w:r w:rsidR="00330D18">
        <w:rPr>
          <w:rFonts w:asciiTheme="minorHAnsi" w:hAnsiTheme="minorHAnsi" w:cstheme="minorHAnsi"/>
          <w:iCs/>
          <w:szCs w:val="16"/>
        </w:rPr>
        <w:t xml:space="preserve"> principles of the project, </w:t>
      </w:r>
      <w:r w:rsidR="00A8462C">
        <w:rPr>
          <w:rFonts w:asciiTheme="minorHAnsi" w:hAnsiTheme="minorHAnsi" w:cstheme="minorHAnsi"/>
          <w:iCs/>
          <w:szCs w:val="16"/>
        </w:rPr>
        <w:t>namely</w:t>
      </w:r>
      <w:r w:rsidR="00330D18">
        <w:rPr>
          <w:rFonts w:asciiTheme="minorHAnsi" w:hAnsiTheme="minorHAnsi" w:cstheme="minorHAnsi"/>
          <w:iCs/>
          <w:szCs w:val="16"/>
        </w:rPr>
        <w:t xml:space="preserve"> contributing </w:t>
      </w:r>
      <w:r w:rsidR="00E5457A">
        <w:rPr>
          <w:rFonts w:asciiTheme="minorHAnsi" w:hAnsiTheme="minorHAnsi" w:cstheme="minorHAnsi"/>
          <w:iCs/>
          <w:szCs w:val="16"/>
        </w:rPr>
        <w:t xml:space="preserve">more broadly in the open-science dynamics, by using open-source solution, </w:t>
      </w:r>
      <w:r w:rsidR="000F19F3">
        <w:rPr>
          <w:rFonts w:asciiTheme="minorHAnsi" w:hAnsiTheme="minorHAnsi" w:cstheme="minorHAnsi"/>
          <w:iCs/>
          <w:szCs w:val="16"/>
        </w:rPr>
        <w:t>in agreement with the F.A.I.R</w:t>
      </w:r>
      <w:r w:rsidR="00293AAD">
        <w:rPr>
          <w:rFonts w:asciiTheme="minorHAnsi" w:hAnsiTheme="minorHAnsi" w:cstheme="minorHAnsi"/>
          <w:iCs/>
          <w:szCs w:val="16"/>
        </w:rPr>
        <w:t>.</w:t>
      </w:r>
      <w:r w:rsidR="000F19F3">
        <w:rPr>
          <w:rFonts w:asciiTheme="minorHAnsi" w:hAnsiTheme="minorHAnsi" w:cstheme="minorHAnsi"/>
          <w:iCs/>
          <w:szCs w:val="16"/>
        </w:rPr>
        <w:t xml:space="preserve"> principles. </w:t>
      </w:r>
      <w:r w:rsidR="003A671B">
        <w:rPr>
          <w:rFonts w:asciiTheme="minorHAnsi" w:hAnsiTheme="minorHAnsi" w:cstheme="minorHAnsi"/>
          <w:iCs/>
          <w:szCs w:val="16"/>
        </w:rPr>
        <w:t xml:space="preserve">While </w:t>
      </w:r>
      <w:r w:rsidR="00EE5910">
        <w:rPr>
          <w:rFonts w:asciiTheme="minorHAnsi" w:hAnsiTheme="minorHAnsi" w:cstheme="minorHAnsi"/>
          <w:iCs/>
          <w:szCs w:val="16"/>
        </w:rPr>
        <w:t>the</w:t>
      </w:r>
      <w:r w:rsidR="000F19F3" w:rsidRPr="000F19F3">
        <w:rPr>
          <w:rFonts w:asciiTheme="minorHAnsi" w:hAnsiTheme="minorHAnsi" w:cstheme="minorHAnsi"/>
          <w:iCs/>
          <w:szCs w:val="16"/>
        </w:rPr>
        <w:t xml:space="preserve"> goal</w:t>
      </w:r>
      <w:r w:rsidR="00EE5910">
        <w:rPr>
          <w:rFonts w:asciiTheme="minorHAnsi" w:hAnsiTheme="minorHAnsi" w:cstheme="minorHAnsi"/>
          <w:iCs/>
          <w:szCs w:val="16"/>
        </w:rPr>
        <w:t xml:space="preserve"> of this paper</w:t>
      </w:r>
      <w:r w:rsidR="000F19F3" w:rsidRPr="000F19F3">
        <w:rPr>
          <w:rFonts w:asciiTheme="minorHAnsi" w:hAnsiTheme="minorHAnsi" w:cstheme="minorHAnsi"/>
          <w:iCs/>
          <w:szCs w:val="16"/>
        </w:rPr>
        <w:t xml:space="preserve"> is not to promote </w:t>
      </w:r>
      <w:proofErr w:type="spellStart"/>
      <w:r w:rsidR="000F19F3" w:rsidRPr="000F19F3">
        <w:rPr>
          <w:rFonts w:asciiTheme="minorHAnsi" w:hAnsiTheme="minorHAnsi" w:cstheme="minorHAnsi"/>
          <w:iCs/>
          <w:szCs w:val="16"/>
        </w:rPr>
        <w:t>Omeka</w:t>
      </w:r>
      <w:proofErr w:type="spellEnd"/>
      <w:r w:rsidR="000F19F3" w:rsidRPr="000F19F3">
        <w:rPr>
          <w:rFonts w:asciiTheme="minorHAnsi" w:hAnsiTheme="minorHAnsi" w:cstheme="minorHAnsi"/>
          <w:iCs/>
          <w:szCs w:val="16"/>
        </w:rPr>
        <w:t xml:space="preserve"> S more than other tools, </w:t>
      </w:r>
      <w:r w:rsidR="003A671B">
        <w:rPr>
          <w:rFonts w:asciiTheme="minorHAnsi" w:hAnsiTheme="minorHAnsi" w:cstheme="minorHAnsi"/>
          <w:iCs/>
          <w:szCs w:val="16"/>
        </w:rPr>
        <w:t xml:space="preserve">we shall argue that </w:t>
      </w:r>
      <w:proofErr w:type="spellStart"/>
      <w:r w:rsidR="003A671B">
        <w:rPr>
          <w:rFonts w:asciiTheme="minorHAnsi" w:hAnsiTheme="minorHAnsi" w:cstheme="minorHAnsi"/>
          <w:iCs/>
          <w:szCs w:val="16"/>
        </w:rPr>
        <w:t>Omeka</w:t>
      </w:r>
      <w:proofErr w:type="spellEnd"/>
      <w:r w:rsidR="003A671B">
        <w:rPr>
          <w:rFonts w:asciiTheme="minorHAnsi" w:hAnsiTheme="minorHAnsi" w:cstheme="minorHAnsi"/>
          <w:iCs/>
          <w:szCs w:val="16"/>
        </w:rPr>
        <w:t xml:space="preserve"> S is an efficient solution to </w:t>
      </w:r>
      <w:r w:rsidR="0021182C">
        <w:rPr>
          <w:rFonts w:asciiTheme="minorHAnsi" w:hAnsiTheme="minorHAnsi" w:cstheme="minorHAnsi"/>
          <w:iCs/>
          <w:szCs w:val="16"/>
        </w:rPr>
        <w:t xml:space="preserve">handle </w:t>
      </w:r>
      <w:r w:rsidR="000223DF">
        <w:rPr>
          <w:rFonts w:asciiTheme="minorHAnsi" w:hAnsiTheme="minorHAnsi" w:cstheme="minorHAnsi"/>
          <w:iCs/>
          <w:szCs w:val="16"/>
        </w:rPr>
        <w:t>post-excavation international projects</w:t>
      </w:r>
      <w:r w:rsidR="003E3571">
        <w:rPr>
          <w:rFonts w:asciiTheme="minorHAnsi" w:hAnsiTheme="minorHAnsi" w:cstheme="minorHAnsi"/>
          <w:iCs/>
          <w:szCs w:val="16"/>
        </w:rPr>
        <w:t xml:space="preserve"> and </w:t>
      </w:r>
      <w:r w:rsidR="000F19F3" w:rsidRPr="000F19F3">
        <w:rPr>
          <w:rFonts w:asciiTheme="minorHAnsi" w:hAnsiTheme="minorHAnsi" w:cstheme="minorHAnsi"/>
          <w:iCs/>
          <w:szCs w:val="16"/>
        </w:rPr>
        <w:t xml:space="preserve">that it </w:t>
      </w:r>
      <w:proofErr w:type="gramStart"/>
      <w:r w:rsidR="000F19F3" w:rsidRPr="000F19F3">
        <w:rPr>
          <w:rFonts w:asciiTheme="minorHAnsi" w:hAnsiTheme="minorHAnsi" w:cstheme="minorHAnsi"/>
          <w:iCs/>
          <w:szCs w:val="16"/>
        </w:rPr>
        <w:t>can be effectively used</w:t>
      </w:r>
      <w:proofErr w:type="gramEnd"/>
      <w:r w:rsidR="000F19F3" w:rsidRPr="000F19F3">
        <w:rPr>
          <w:rFonts w:asciiTheme="minorHAnsi" w:hAnsiTheme="minorHAnsi" w:cstheme="minorHAnsi"/>
          <w:iCs/>
          <w:szCs w:val="16"/>
        </w:rPr>
        <w:t xml:space="preserve"> in parallel wit</w:t>
      </w:r>
      <w:r w:rsidR="00145377">
        <w:rPr>
          <w:rFonts w:asciiTheme="minorHAnsi" w:hAnsiTheme="minorHAnsi" w:cstheme="minorHAnsi"/>
          <w:iCs/>
          <w:szCs w:val="16"/>
        </w:rPr>
        <w:t>h other complementary solutions</w:t>
      </w:r>
      <w:r w:rsidR="003E3571">
        <w:rPr>
          <w:rFonts w:asciiTheme="minorHAnsi" w:hAnsiTheme="minorHAnsi" w:cstheme="minorHAnsi"/>
          <w:iCs/>
          <w:szCs w:val="16"/>
        </w:rPr>
        <w:t xml:space="preserve">. </w:t>
      </w:r>
      <w:r w:rsidR="000B4704">
        <w:rPr>
          <w:rFonts w:asciiTheme="minorHAnsi" w:hAnsiTheme="minorHAnsi" w:cstheme="minorHAnsi"/>
          <w:iCs/>
          <w:szCs w:val="16"/>
        </w:rPr>
        <w:t>We thus aim to contribute encouraging</w:t>
      </w:r>
      <w:r w:rsidR="00CE7C83">
        <w:rPr>
          <w:rFonts w:asciiTheme="minorHAnsi" w:hAnsiTheme="minorHAnsi" w:cstheme="minorHAnsi"/>
          <w:iCs/>
          <w:szCs w:val="16"/>
        </w:rPr>
        <w:t xml:space="preserve"> the enlargement</w:t>
      </w:r>
      <w:r w:rsidR="00347C98">
        <w:rPr>
          <w:rFonts w:asciiTheme="minorHAnsi" w:hAnsiTheme="minorHAnsi" w:cstheme="minorHAnsi"/>
          <w:iCs/>
          <w:szCs w:val="16"/>
        </w:rPr>
        <w:t xml:space="preserve"> of</w:t>
      </w:r>
      <w:r w:rsidR="003E3571">
        <w:rPr>
          <w:rFonts w:asciiTheme="minorHAnsi" w:hAnsiTheme="minorHAnsi" w:cstheme="minorHAnsi"/>
          <w:iCs/>
          <w:szCs w:val="16"/>
        </w:rPr>
        <w:t xml:space="preserve"> choices for open-source web database and web-publishing platforms in the future, since</w:t>
      </w:r>
      <w:r w:rsidR="00145377">
        <w:rPr>
          <w:rFonts w:asciiTheme="minorHAnsi" w:hAnsiTheme="minorHAnsi" w:cstheme="minorHAnsi"/>
          <w:iCs/>
          <w:szCs w:val="16"/>
        </w:rPr>
        <w:t xml:space="preserve"> </w:t>
      </w:r>
      <w:proofErr w:type="spellStart"/>
      <w:r w:rsidR="00D67CA0">
        <w:rPr>
          <w:rFonts w:asciiTheme="minorHAnsi" w:hAnsiTheme="minorHAnsi" w:cstheme="minorHAnsi"/>
          <w:iCs/>
          <w:szCs w:val="16"/>
        </w:rPr>
        <w:t>Omeka</w:t>
      </w:r>
      <w:proofErr w:type="spellEnd"/>
      <w:r w:rsidR="00D67CA0">
        <w:rPr>
          <w:rFonts w:asciiTheme="minorHAnsi" w:hAnsiTheme="minorHAnsi" w:cstheme="minorHAnsi"/>
          <w:iCs/>
          <w:szCs w:val="16"/>
        </w:rPr>
        <w:t xml:space="preserve"> S remains rarely used in archaeological projects.</w:t>
      </w:r>
      <w:r w:rsidR="00145377">
        <w:rPr>
          <w:rFonts w:asciiTheme="minorHAnsi" w:hAnsiTheme="minorHAnsi" w:cstheme="minorHAnsi"/>
          <w:iCs/>
          <w:szCs w:val="16"/>
        </w:rPr>
        <w:t xml:space="preserve"> </w:t>
      </w:r>
    </w:p>
    <w:p w14:paraId="0F787300" w14:textId="02B5FA41" w:rsidR="00927BCD" w:rsidRDefault="00D01BBD">
      <w:pPr>
        <w:shd w:val="clear" w:color="auto" w:fill="E7E6E6" w:themeFill="background2"/>
        <w:rPr>
          <w:rFonts w:asciiTheme="minorHAnsi" w:hAnsiTheme="minorHAnsi" w:cstheme="minorHAnsi"/>
          <w:szCs w:val="16"/>
        </w:rPr>
      </w:pPr>
      <w:r>
        <w:rPr>
          <w:rFonts w:asciiTheme="minorHAnsi" w:hAnsiTheme="minorHAnsi" w:cstheme="minorHAnsi"/>
          <w:b/>
          <w:i/>
          <w:szCs w:val="16"/>
        </w:rPr>
        <w:t>Keywords:</w:t>
      </w:r>
      <w:r>
        <w:rPr>
          <w:rFonts w:asciiTheme="minorHAnsi" w:hAnsiTheme="minorHAnsi" w:cstheme="minorHAnsi"/>
          <w:szCs w:val="16"/>
        </w:rPr>
        <w:t xml:space="preserve"> </w:t>
      </w:r>
      <w:proofErr w:type="spellStart"/>
      <w:r>
        <w:rPr>
          <w:rFonts w:asciiTheme="minorHAnsi" w:hAnsiTheme="minorHAnsi" w:cstheme="minorHAnsi"/>
          <w:szCs w:val="16"/>
        </w:rPr>
        <w:t>Omeka</w:t>
      </w:r>
      <w:proofErr w:type="spellEnd"/>
      <w:r>
        <w:rPr>
          <w:rFonts w:asciiTheme="minorHAnsi" w:hAnsiTheme="minorHAnsi" w:cstheme="minorHAnsi"/>
          <w:szCs w:val="16"/>
        </w:rPr>
        <w:t xml:space="preserve"> S, Web-based database, Open-science, Timber, Aegean </w:t>
      </w:r>
      <w:proofErr w:type="spellStart"/>
      <w:r>
        <w:rPr>
          <w:rFonts w:asciiTheme="minorHAnsi" w:hAnsiTheme="minorHAnsi" w:cstheme="minorHAnsi"/>
          <w:szCs w:val="16"/>
        </w:rPr>
        <w:t>pr</w:t>
      </w:r>
      <w:r w:rsidR="00552A0C">
        <w:rPr>
          <w:rFonts w:asciiTheme="minorHAnsi" w:hAnsiTheme="minorHAnsi" w:cstheme="minorHAnsi"/>
          <w:szCs w:val="16"/>
        </w:rPr>
        <w:t>oto</w:t>
      </w:r>
      <w:r>
        <w:rPr>
          <w:rFonts w:asciiTheme="minorHAnsi" w:hAnsiTheme="minorHAnsi" w:cstheme="minorHAnsi"/>
          <w:szCs w:val="16"/>
        </w:rPr>
        <w:t>history</w:t>
      </w:r>
      <w:proofErr w:type="spellEnd"/>
    </w:p>
    <w:p w14:paraId="772B2F66" w14:textId="2C75859B" w:rsidR="007F21A7" w:rsidRDefault="007F21A7">
      <w:pPr>
        <w:pStyle w:val="PCJSection"/>
      </w:pPr>
      <w:bookmarkStart w:id="0" w:name="_Toc99629444"/>
      <w:bookmarkEnd w:id="0"/>
    </w:p>
    <w:p w14:paraId="33936659" w14:textId="4DCF5825" w:rsidR="001D3BC5" w:rsidRDefault="001D3BC5" w:rsidP="001D3BC5">
      <w:pPr>
        <w:pStyle w:val="PCJtext"/>
        <w:rPr>
          <w:lang w:eastAsia="en-US"/>
        </w:rPr>
      </w:pPr>
    </w:p>
    <w:p w14:paraId="26755C29" w14:textId="77777777" w:rsidR="001D3BC5" w:rsidRPr="001D3BC5" w:rsidRDefault="001D3BC5" w:rsidP="001D3BC5">
      <w:pPr>
        <w:pStyle w:val="PCJtext"/>
        <w:rPr>
          <w:lang w:eastAsia="en-US"/>
        </w:rPr>
      </w:pPr>
    </w:p>
    <w:p w14:paraId="1AE080EC" w14:textId="479340D6" w:rsidR="00927BCD" w:rsidRDefault="00BA6FE1">
      <w:pPr>
        <w:pStyle w:val="PCJSection"/>
      </w:pPr>
      <w:r>
        <w:lastRenderedPageBreak/>
        <w:t xml:space="preserve">The </w:t>
      </w:r>
      <w:proofErr w:type="spellStart"/>
      <w:r>
        <w:t>TiMMA</w:t>
      </w:r>
      <w:proofErr w:type="spellEnd"/>
      <w:r>
        <w:t xml:space="preserve"> project</w:t>
      </w:r>
      <w:r w:rsidR="0022632D">
        <w:t xml:space="preserve"> and the need for a web-database</w:t>
      </w:r>
    </w:p>
    <w:p w14:paraId="7DA6C31E" w14:textId="7EF9BD57" w:rsidR="004A16DA" w:rsidRDefault="001D0E72" w:rsidP="001D0E72">
      <w:pPr>
        <w:pStyle w:val="PCJtext"/>
      </w:pPr>
      <w:r>
        <w:t xml:space="preserve">The Aegean world in the </w:t>
      </w:r>
      <w:proofErr w:type="gramStart"/>
      <w:r>
        <w:t>3rd</w:t>
      </w:r>
      <w:proofErr w:type="gramEnd"/>
      <w:r>
        <w:t xml:space="preserve"> and 2nd millennia B.C. is notably characterized by the emergence of two intertwined civilizations: the Minoan and the Mycenaean</w:t>
      </w:r>
      <w:r w:rsidR="000B27F2">
        <w:t>.</w:t>
      </w:r>
      <w:r>
        <w:t xml:space="preserve"> Since the first archaeological research that led to their discovery in the second half of the 19th century, architectural studies have proposed numerous reconstructions of buildings, with the most intensively investigated being the monumental structures known as palaces. Within this context, stone, and to a lesser extent, </w:t>
      </w:r>
      <w:r w:rsidR="00476590">
        <w:t>mudbrick</w:t>
      </w:r>
      <w:r>
        <w:t xml:space="preserve">, are the most extensively studied architectural materials. Conversely, due to the challenging preservation conditions of wood, timber </w:t>
      </w:r>
      <w:proofErr w:type="gramStart"/>
      <w:r>
        <w:t>has been largely overlooked</w:t>
      </w:r>
      <w:proofErr w:type="gramEnd"/>
      <w:r>
        <w:t xml:space="preserve">. One of the primary reasons for this oversight was the apparent lack of evidence for its use in architecture. However, recent studies, building on earlier research, have revealed that timber was extensively used—from the smallest houses to massive palaces—and could play a crucial structural role, in addition to its anti-seismic properties (notably </w:t>
      </w:r>
      <w:proofErr w:type="spellStart"/>
      <w:r>
        <w:t>Devolder</w:t>
      </w:r>
      <w:proofErr w:type="spellEnd"/>
      <w:r>
        <w:t xml:space="preserve"> 2019; </w:t>
      </w:r>
      <w:proofErr w:type="spellStart"/>
      <w:r>
        <w:t>Pomadère</w:t>
      </w:r>
      <w:proofErr w:type="spellEnd"/>
      <w:r>
        <w:t xml:space="preserve"> and Hilbert 2019; </w:t>
      </w:r>
      <w:proofErr w:type="spellStart"/>
      <w:r>
        <w:t>Rougier</w:t>
      </w:r>
      <w:proofErr w:type="spellEnd"/>
      <w:r>
        <w:t xml:space="preserve">-Blanc 2019; </w:t>
      </w:r>
      <w:proofErr w:type="spellStart"/>
      <w:r>
        <w:t>Tsakanika</w:t>
      </w:r>
      <w:proofErr w:type="spellEnd"/>
      <w:r>
        <w:t xml:space="preserve">-Theohari 2006; </w:t>
      </w:r>
      <w:proofErr w:type="spellStart"/>
      <w:r>
        <w:t>Tsakanika</w:t>
      </w:r>
      <w:proofErr w:type="spellEnd"/>
      <w:r>
        <w:t>-Theohari 2009).</w:t>
      </w:r>
      <w:r w:rsidR="0031449D">
        <w:t xml:space="preserve"> </w:t>
      </w:r>
    </w:p>
    <w:p w14:paraId="792E5B42" w14:textId="745D80E7" w:rsidR="00927BCD" w:rsidRPr="00AD099F" w:rsidRDefault="004A16DA" w:rsidP="00353301">
      <w:pPr>
        <w:pStyle w:val="PCJtext"/>
      </w:pPr>
      <w:r>
        <w:t xml:space="preserve">Launched in 2022 for a duration of four years, the </w:t>
      </w:r>
      <w:proofErr w:type="spellStart"/>
      <w:r>
        <w:t>TiMMA</w:t>
      </w:r>
      <w:proofErr w:type="spellEnd"/>
      <w:r>
        <w:t xml:space="preserve"> project aims to investigate the role of timber in Minoan </w:t>
      </w:r>
      <w:r w:rsidR="00D01BBD" w:rsidRPr="00AD099F">
        <w:t xml:space="preserve">and Mycenaean architecture (3200-1100 BC). Through an interdisciplinary and integrated approach, the project's goal is to reconstruct the </w:t>
      </w:r>
      <w:r w:rsidR="004D1B11" w:rsidRPr="00AD099F">
        <w:t xml:space="preserve">Minoan and Mycenaean’s </w:t>
      </w:r>
      <w:r w:rsidR="00D01BBD" w:rsidRPr="00AD099F">
        <w:t xml:space="preserve">exploitation of wood, from </w:t>
      </w:r>
      <w:r w:rsidR="004D1B11" w:rsidRPr="00AD099F">
        <w:t>tree felling</w:t>
      </w:r>
      <w:r w:rsidR="00D01BBD" w:rsidRPr="00AD099F">
        <w:t xml:space="preserve"> to the use of timber in architecture.</w:t>
      </w:r>
      <w:r w:rsidR="004F188E">
        <w:t xml:space="preserve"> One of its specificities is to bring together over twenty specialists, from five different countries, including </w:t>
      </w:r>
      <w:r w:rsidR="00D33A57" w:rsidRPr="00AD099F">
        <w:t xml:space="preserve">architects, archaeologists, </w:t>
      </w:r>
      <w:proofErr w:type="gramStart"/>
      <w:r w:rsidR="00D33A57" w:rsidRPr="00AD099F">
        <w:t>historians</w:t>
      </w:r>
      <w:proofErr w:type="gramEnd"/>
      <w:r w:rsidR="00D33A57" w:rsidRPr="00AD099F">
        <w:t xml:space="preserve"> of techniques, civil engineers, and </w:t>
      </w:r>
      <w:proofErr w:type="spellStart"/>
      <w:r w:rsidR="00D33A57" w:rsidRPr="00AD099F">
        <w:t>archaeobotanists</w:t>
      </w:r>
      <w:proofErr w:type="spellEnd"/>
      <w:r w:rsidR="00D33A57" w:rsidRPr="00AD099F">
        <w:t>.</w:t>
      </w:r>
      <w:r w:rsidR="00D33A57">
        <w:t xml:space="preserve"> Therefore, it also deals with a compilation of archaeological, architectural, archival and </w:t>
      </w:r>
      <w:proofErr w:type="spellStart"/>
      <w:r w:rsidR="00D33A57">
        <w:t>archaeobotanical</w:t>
      </w:r>
      <w:proofErr w:type="spellEnd"/>
      <w:r w:rsidR="00D33A57">
        <w:t xml:space="preserve"> sources.</w:t>
      </w:r>
      <w:r w:rsidR="002644A2">
        <w:t xml:space="preserve"> </w:t>
      </w:r>
      <w:r w:rsidR="005042DB">
        <w:t xml:space="preserve"> Data is collected from </w:t>
      </w:r>
      <w:r w:rsidR="00234F03">
        <w:t>sites already or currently excavated</w:t>
      </w:r>
      <w:r w:rsidR="009B3E85">
        <w:t xml:space="preserve"> (fig. 1)</w:t>
      </w:r>
      <w:r w:rsidR="00353301">
        <w:t xml:space="preserve">, namely </w:t>
      </w:r>
      <w:r w:rsidR="00365D72">
        <w:t xml:space="preserve">the Bronze Age settlements of </w:t>
      </w:r>
      <w:proofErr w:type="spellStart"/>
      <w:r w:rsidR="00365D72">
        <w:t>Malia</w:t>
      </w:r>
      <w:proofErr w:type="spellEnd"/>
      <w:r w:rsidR="00365D72">
        <w:t xml:space="preserve">, </w:t>
      </w:r>
      <w:proofErr w:type="spellStart"/>
      <w:r w:rsidR="00365D72">
        <w:t>Ayia</w:t>
      </w:r>
      <w:proofErr w:type="spellEnd"/>
      <w:r w:rsidR="00365D72">
        <w:t xml:space="preserve"> </w:t>
      </w:r>
      <w:proofErr w:type="spellStart"/>
      <w:r w:rsidR="00365D72">
        <w:t>Triada</w:t>
      </w:r>
      <w:proofErr w:type="spellEnd"/>
      <w:r w:rsidR="00365D72">
        <w:t xml:space="preserve">, Phaistos and </w:t>
      </w:r>
      <w:proofErr w:type="spellStart"/>
      <w:r w:rsidR="00365D72">
        <w:t>Zakros</w:t>
      </w:r>
      <w:proofErr w:type="spellEnd"/>
      <w:r w:rsidR="00365D72">
        <w:t xml:space="preserve"> (Crete), Pylos, Mycenae (Greek mainland) and </w:t>
      </w:r>
      <w:proofErr w:type="spellStart"/>
      <w:r w:rsidR="00365D72">
        <w:t>Akrotiri</w:t>
      </w:r>
      <w:proofErr w:type="spellEnd"/>
      <w:r w:rsidR="00365D72">
        <w:t xml:space="preserve"> (Thera).</w:t>
      </w:r>
      <w:r w:rsidR="00D01BBD" w:rsidRPr="00AD099F">
        <w:t xml:space="preserve"> </w:t>
      </w:r>
    </w:p>
    <w:p w14:paraId="21B7FC54" w14:textId="4DE1AA0A" w:rsidR="00A53E96" w:rsidRDefault="002A5FED" w:rsidP="002A5FED">
      <w:pPr>
        <w:pStyle w:val="PCJtext"/>
      </w:pPr>
      <w:r>
        <w:t xml:space="preserve">The evidence collected is predominantly architectural, encompassing imprints, holes, chases, traces of door leaves on thresholds, cavities on walls, stone bases, mortises, curved bedding on ashlar walls, and socket-pivot holes (fig. 2). Charcoals associated with architectural remains may also be present: preserved mineralized wood and imprints in the ash can </w:t>
      </w:r>
      <w:proofErr w:type="gramStart"/>
      <w:r>
        <w:t>be found</w:t>
      </w:r>
      <w:proofErr w:type="gramEnd"/>
      <w:r>
        <w:t xml:space="preserve"> in </w:t>
      </w:r>
      <w:proofErr w:type="spellStart"/>
      <w:r>
        <w:t>Akrotiri</w:t>
      </w:r>
      <w:proofErr w:type="spellEnd"/>
      <w:r>
        <w:t>, where the exceptionally good preservation of remains is owed to the</w:t>
      </w:r>
      <w:r w:rsidR="008A23C1">
        <w:t xml:space="preserve"> volcano</w:t>
      </w:r>
      <w:r>
        <w:t xml:space="preserve"> eruption. Indeed, this site </w:t>
      </w:r>
      <w:proofErr w:type="gramStart"/>
      <w:r>
        <w:t>is often referred</w:t>
      </w:r>
      <w:proofErr w:type="gramEnd"/>
      <w:r>
        <w:t xml:space="preserve"> to as the "Pompeii of the Aegean." In addition to the archaeological finds, the project also involves a vast collection of metadata resulting from fieldwork and research in archives. This includes thousands of photographs, plans, and other illustrations, as well as an extensive bibliography related to the excavations and, finally, timber elements and architectural reconstructions sometimes identified in excavation notebooks from the first excavators of the studied sites.</w:t>
      </w:r>
    </w:p>
    <w:p w14:paraId="7B3194B9" w14:textId="1E909DB4" w:rsidR="0055513B" w:rsidRDefault="005C6F1A" w:rsidP="00301ADF">
      <w:pPr>
        <w:pStyle w:val="PCJtext"/>
      </w:pPr>
      <w:r w:rsidRPr="005C6F1A">
        <w:t>To address this variety and volume of data and metadata, there was a necessity to build a web-based database that is both user-friendly and multilingual, facilitating the work of multiple specialists involved in the project.</w:t>
      </w:r>
      <w:r>
        <w:t xml:space="preserve"> </w:t>
      </w:r>
      <w:r w:rsidR="00EB140E" w:rsidRPr="00EB140E">
        <w:t xml:space="preserve">This database needs to serve as an analytical tool for processing queries, requiring the creation of complex links between different tabs. Additionally, it should function as a heuristic tool, aiding in the conceptualization and </w:t>
      </w:r>
      <w:r w:rsidR="00032430">
        <w:t>understanding</w:t>
      </w:r>
      <w:r w:rsidR="00032430" w:rsidRPr="00EB140E">
        <w:t xml:space="preserve"> </w:t>
      </w:r>
      <w:r w:rsidR="00EB140E" w:rsidRPr="00EB140E">
        <w:t xml:space="preserve">of data. Finally, it must align with the </w:t>
      </w:r>
      <w:r w:rsidR="00EB140E" w:rsidRPr="00EB140E">
        <w:rPr>
          <w:i/>
        </w:rPr>
        <w:t>Findable, Accessible, Interoperable, Reusable</w:t>
      </w:r>
      <w:r w:rsidR="00EB140E" w:rsidRPr="00EB140E">
        <w:t xml:space="preserve"> (F.A.I.R) principles to promote open science (Wilkinson et al. 2016).</w:t>
      </w:r>
    </w:p>
    <w:p w14:paraId="2880E054" w14:textId="77777777" w:rsidR="001D3BC5" w:rsidRDefault="001D3BC5" w:rsidP="00301ADF">
      <w:pPr>
        <w:pStyle w:val="PCJtext"/>
      </w:pPr>
    </w:p>
    <w:p w14:paraId="4DA2F3A0" w14:textId="09959F19" w:rsidR="0055513B" w:rsidRPr="00644BE6" w:rsidRDefault="00FF3EE5" w:rsidP="00644BE6">
      <w:pPr>
        <w:pStyle w:val="PCJSection"/>
        <w:rPr>
          <w:rFonts w:asciiTheme="minorHAnsi" w:hAnsiTheme="minorHAnsi"/>
        </w:rPr>
      </w:pPr>
      <w:r>
        <w:t xml:space="preserve">The choice </w:t>
      </w:r>
      <w:r w:rsidR="00D137FC">
        <w:t>for</w:t>
      </w:r>
      <w:r>
        <w:t xml:space="preserve"> </w:t>
      </w:r>
      <w:proofErr w:type="spellStart"/>
      <w:r>
        <w:t>Omeka</w:t>
      </w:r>
      <w:proofErr w:type="spellEnd"/>
      <w:r>
        <w:t xml:space="preserve"> S</w:t>
      </w:r>
      <w:r w:rsidR="008E03E5">
        <w:t>: related works and a</w:t>
      </w:r>
      <w:r w:rsidR="008E03E5" w:rsidRPr="00644BE6">
        <w:rPr>
          <w:rFonts w:asciiTheme="minorHAnsi" w:hAnsiTheme="minorHAnsi" w:cstheme="minorHAnsi"/>
        </w:rPr>
        <w:t>dvantages</w:t>
      </w:r>
    </w:p>
    <w:p w14:paraId="02054D76" w14:textId="4921CCF8" w:rsidR="00FC7AF5" w:rsidRPr="00644BE6" w:rsidRDefault="0078363F" w:rsidP="005C3CAE">
      <w:pPr>
        <w:rPr>
          <w:rFonts w:asciiTheme="minorHAnsi" w:hAnsiTheme="minorHAnsi"/>
          <w:szCs w:val="21"/>
        </w:rPr>
      </w:pPr>
      <w:r w:rsidRPr="0078363F">
        <w:rPr>
          <w:rFonts w:asciiTheme="minorHAnsi" w:eastAsia="Times New Roman" w:hAnsiTheme="minorHAnsi" w:cstheme="minorHAnsi"/>
          <w:color w:val="auto"/>
          <w:sz w:val="21"/>
          <w:szCs w:val="21"/>
          <w:lang w:eastAsia="el-GR"/>
        </w:rPr>
        <w:t xml:space="preserve">AIR and Heurist are two open </w:t>
      </w:r>
      <w:proofErr w:type="gramStart"/>
      <w:r w:rsidRPr="0078363F">
        <w:rPr>
          <w:rFonts w:asciiTheme="minorHAnsi" w:eastAsia="Times New Roman" w:hAnsiTheme="minorHAnsi" w:cstheme="minorHAnsi"/>
          <w:color w:val="auto"/>
          <w:sz w:val="21"/>
          <w:szCs w:val="21"/>
          <w:lang w:eastAsia="el-GR"/>
        </w:rPr>
        <w:t>source web database systems</w:t>
      </w:r>
      <w:proofErr w:type="gramEnd"/>
      <w:r w:rsidRPr="0078363F">
        <w:rPr>
          <w:rFonts w:asciiTheme="minorHAnsi" w:eastAsia="Times New Roman" w:hAnsiTheme="minorHAnsi" w:cstheme="minorHAnsi"/>
          <w:color w:val="auto"/>
          <w:sz w:val="21"/>
          <w:szCs w:val="21"/>
          <w:lang w:eastAsia="el-GR"/>
        </w:rPr>
        <w:t xml:space="preserve"> that also meet our expectations and are specifically designed for archaeological purposes </w:t>
      </w:r>
      <w:r w:rsidR="005C3CAE" w:rsidRPr="005C3CAE">
        <w:rPr>
          <w:rFonts w:asciiTheme="minorHAnsi" w:eastAsia="Times New Roman" w:hAnsiTheme="minorHAnsi" w:cstheme="minorHAnsi"/>
          <w:color w:val="auto"/>
          <w:sz w:val="21"/>
          <w:szCs w:val="21"/>
          <w:lang w:eastAsia="el-GR"/>
        </w:rPr>
        <w:t xml:space="preserve">(e.g., </w:t>
      </w:r>
      <w:proofErr w:type="spellStart"/>
      <w:r w:rsidR="005C3CAE" w:rsidRPr="005C3CAE">
        <w:rPr>
          <w:rFonts w:asciiTheme="minorHAnsi" w:eastAsia="Times New Roman" w:hAnsiTheme="minorHAnsi" w:cstheme="minorHAnsi"/>
          <w:color w:val="auto"/>
          <w:sz w:val="21"/>
          <w:szCs w:val="21"/>
          <w:lang w:eastAsia="el-GR"/>
        </w:rPr>
        <w:t>Derudas</w:t>
      </w:r>
      <w:proofErr w:type="spellEnd"/>
      <w:r w:rsidR="005C3CAE" w:rsidRPr="005C3CAE">
        <w:rPr>
          <w:rFonts w:asciiTheme="minorHAnsi" w:eastAsia="Times New Roman" w:hAnsiTheme="minorHAnsi" w:cstheme="minorHAnsi"/>
          <w:color w:val="auto"/>
          <w:sz w:val="21"/>
          <w:szCs w:val="21"/>
          <w:lang w:eastAsia="el-GR"/>
        </w:rPr>
        <w:t xml:space="preserve">, </w:t>
      </w:r>
      <w:proofErr w:type="spellStart"/>
      <w:r w:rsidR="005C3CAE" w:rsidRPr="005C3CAE">
        <w:rPr>
          <w:rFonts w:asciiTheme="minorHAnsi" w:eastAsia="Times New Roman" w:hAnsiTheme="minorHAnsi" w:cstheme="minorHAnsi"/>
          <w:color w:val="auto"/>
          <w:sz w:val="21"/>
          <w:szCs w:val="21"/>
          <w:lang w:eastAsia="el-GR"/>
        </w:rPr>
        <w:t>Nurra</w:t>
      </w:r>
      <w:proofErr w:type="spellEnd"/>
      <w:r w:rsidR="005C3CAE" w:rsidRPr="005C3CAE">
        <w:rPr>
          <w:rFonts w:asciiTheme="minorHAnsi" w:eastAsia="Times New Roman" w:hAnsiTheme="minorHAnsi" w:cstheme="minorHAnsi"/>
          <w:color w:val="auto"/>
          <w:sz w:val="21"/>
          <w:szCs w:val="21"/>
          <w:lang w:eastAsia="el-GR"/>
        </w:rPr>
        <w:t xml:space="preserve">, and </w:t>
      </w:r>
      <w:proofErr w:type="spellStart"/>
      <w:r w:rsidR="005C3CAE" w:rsidRPr="005C3CAE">
        <w:rPr>
          <w:rFonts w:asciiTheme="minorHAnsi" w:eastAsia="Times New Roman" w:hAnsiTheme="minorHAnsi" w:cstheme="minorHAnsi"/>
          <w:color w:val="auto"/>
          <w:sz w:val="21"/>
          <w:szCs w:val="21"/>
          <w:lang w:eastAsia="el-GR"/>
        </w:rPr>
        <w:t>Svensson</w:t>
      </w:r>
      <w:proofErr w:type="spellEnd"/>
      <w:r w:rsidR="005C3CAE" w:rsidRPr="005C3CAE">
        <w:rPr>
          <w:rFonts w:asciiTheme="minorHAnsi" w:eastAsia="Times New Roman" w:hAnsiTheme="minorHAnsi" w:cstheme="minorHAnsi"/>
          <w:color w:val="auto"/>
          <w:sz w:val="21"/>
          <w:szCs w:val="21"/>
          <w:lang w:eastAsia="el-GR"/>
        </w:rPr>
        <w:t xml:space="preserve">, 2023). In the early stages, when considering </w:t>
      </w:r>
      <w:r w:rsidR="008A23C1">
        <w:rPr>
          <w:rFonts w:asciiTheme="minorHAnsi" w:eastAsia="Times New Roman" w:hAnsiTheme="minorHAnsi" w:cstheme="minorHAnsi"/>
          <w:color w:val="auto"/>
          <w:sz w:val="21"/>
          <w:szCs w:val="21"/>
          <w:lang w:eastAsia="el-GR"/>
        </w:rPr>
        <w:t xml:space="preserve">which </w:t>
      </w:r>
      <w:r w:rsidR="005C3CAE" w:rsidRPr="005C3CAE">
        <w:rPr>
          <w:rFonts w:asciiTheme="minorHAnsi" w:eastAsia="Times New Roman" w:hAnsiTheme="minorHAnsi" w:cstheme="minorHAnsi"/>
          <w:color w:val="auto"/>
          <w:sz w:val="21"/>
          <w:szCs w:val="21"/>
          <w:lang w:eastAsia="el-GR"/>
        </w:rPr>
        <w:t>solution</w:t>
      </w:r>
      <w:r w:rsidR="008A23C1">
        <w:rPr>
          <w:rFonts w:asciiTheme="minorHAnsi" w:eastAsia="Times New Roman" w:hAnsiTheme="minorHAnsi" w:cstheme="minorHAnsi"/>
          <w:color w:val="auto"/>
          <w:sz w:val="21"/>
          <w:szCs w:val="21"/>
          <w:lang w:eastAsia="el-GR"/>
        </w:rPr>
        <w:t xml:space="preserve"> should</w:t>
      </w:r>
      <w:r w:rsidR="005C3CAE" w:rsidRPr="005C3CAE">
        <w:rPr>
          <w:rFonts w:asciiTheme="minorHAnsi" w:eastAsia="Times New Roman" w:hAnsiTheme="minorHAnsi" w:cstheme="minorHAnsi"/>
          <w:color w:val="auto"/>
          <w:sz w:val="21"/>
          <w:szCs w:val="21"/>
          <w:lang w:eastAsia="el-GR"/>
        </w:rPr>
        <w:t xml:space="preserve"> be retained, we explored the use of these tools</w:t>
      </w:r>
      <w:r w:rsidR="008A23C1">
        <w:rPr>
          <w:rFonts w:asciiTheme="minorHAnsi" w:eastAsia="Times New Roman" w:hAnsiTheme="minorHAnsi" w:cstheme="minorHAnsi"/>
          <w:color w:val="auto"/>
          <w:sz w:val="21"/>
          <w:szCs w:val="21"/>
          <w:lang w:eastAsia="el-GR"/>
        </w:rPr>
        <w:t xml:space="preserve"> as </w:t>
      </w:r>
      <w:proofErr w:type="gramStart"/>
      <w:r w:rsidR="008A23C1">
        <w:rPr>
          <w:rFonts w:asciiTheme="minorHAnsi" w:eastAsia="Times New Roman" w:hAnsiTheme="minorHAnsi" w:cstheme="minorHAnsi"/>
          <w:color w:val="auto"/>
          <w:sz w:val="21"/>
          <w:szCs w:val="21"/>
          <w:lang w:eastAsia="el-GR"/>
        </w:rPr>
        <w:t>well ;</w:t>
      </w:r>
      <w:proofErr w:type="gramEnd"/>
      <w:r w:rsidR="008A23C1">
        <w:rPr>
          <w:rFonts w:asciiTheme="minorHAnsi" w:eastAsia="Times New Roman" w:hAnsiTheme="minorHAnsi" w:cstheme="minorHAnsi"/>
          <w:color w:val="auto"/>
          <w:sz w:val="21"/>
          <w:szCs w:val="21"/>
          <w:lang w:eastAsia="el-GR"/>
        </w:rPr>
        <w:t xml:space="preserve"> these also</w:t>
      </w:r>
      <w:r w:rsidR="005C3CAE" w:rsidRPr="005C3CAE">
        <w:rPr>
          <w:rFonts w:asciiTheme="minorHAnsi" w:eastAsia="Times New Roman" w:hAnsiTheme="minorHAnsi" w:cstheme="minorHAnsi"/>
          <w:color w:val="auto"/>
          <w:sz w:val="21"/>
          <w:szCs w:val="21"/>
          <w:lang w:eastAsia="el-GR"/>
        </w:rPr>
        <w:t xml:space="preserve"> notably allow input from multiple users with controlled access in different languages. These systems </w:t>
      </w:r>
      <w:proofErr w:type="gramStart"/>
      <w:r w:rsidR="005C3CAE" w:rsidRPr="005C3CAE">
        <w:rPr>
          <w:rFonts w:asciiTheme="minorHAnsi" w:eastAsia="Times New Roman" w:hAnsiTheme="minorHAnsi" w:cstheme="minorHAnsi"/>
          <w:color w:val="auto"/>
          <w:sz w:val="21"/>
          <w:szCs w:val="21"/>
          <w:lang w:eastAsia="el-GR"/>
        </w:rPr>
        <w:t>are also linked</w:t>
      </w:r>
      <w:proofErr w:type="gramEnd"/>
      <w:r w:rsidR="005C3CAE" w:rsidRPr="005C3CAE">
        <w:rPr>
          <w:rFonts w:asciiTheme="minorHAnsi" w:eastAsia="Times New Roman" w:hAnsiTheme="minorHAnsi" w:cstheme="minorHAnsi"/>
          <w:color w:val="auto"/>
          <w:sz w:val="21"/>
          <w:szCs w:val="21"/>
          <w:lang w:eastAsia="el-GR"/>
        </w:rPr>
        <w:t xml:space="preserve"> to a web-publishing platform.</w:t>
      </w:r>
      <w:r w:rsidR="005C3CAE">
        <w:rPr>
          <w:rFonts w:asciiTheme="minorHAnsi" w:eastAsia="Times New Roman" w:hAnsiTheme="minorHAnsi" w:cstheme="minorHAnsi"/>
          <w:color w:val="auto"/>
          <w:sz w:val="21"/>
          <w:szCs w:val="21"/>
          <w:lang w:eastAsia="el-GR"/>
        </w:rPr>
        <w:t xml:space="preserve"> </w:t>
      </w:r>
      <w:r w:rsidR="005C3CAE" w:rsidRPr="005C3CAE">
        <w:rPr>
          <w:rFonts w:asciiTheme="minorHAnsi" w:eastAsia="Times New Roman" w:hAnsiTheme="minorHAnsi" w:cstheme="minorHAnsi"/>
          <w:color w:val="auto"/>
          <w:sz w:val="21"/>
          <w:szCs w:val="21"/>
          <w:lang w:eastAsia="el-GR"/>
        </w:rPr>
        <w:t xml:space="preserve">However, our final decision was to work with </w:t>
      </w:r>
      <w:proofErr w:type="spellStart"/>
      <w:r w:rsidR="005C3CAE" w:rsidRPr="005C3CAE">
        <w:rPr>
          <w:rFonts w:asciiTheme="minorHAnsi" w:eastAsia="Times New Roman" w:hAnsiTheme="minorHAnsi" w:cstheme="minorHAnsi"/>
          <w:color w:val="auto"/>
          <w:sz w:val="21"/>
          <w:szCs w:val="21"/>
          <w:lang w:eastAsia="el-GR"/>
        </w:rPr>
        <w:t>Omeka</w:t>
      </w:r>
      <w:proofErr w:type="spellEnd"/>
      <w:r w:rsidR="005C3CAE" w:rsidRPr="005C3CAE">
        <w:rPr>
          <w:rFonts w:asciiTheme="minorHAnsi" w:eastAsia="Times New Roman" w:hAnsiTheme="minorHAnsi" w:cstheme="minorHAnsi"/>
          <w:color w:val="auto"/>
          <w:sz w:val="21"/>
          <w:szCs w:val="21"/>
          <w:lang w:eastAsia="el-GR"/>
        </w:rPr>
        <w:t xml:space="preserve"> </w:t>
      </w:r>
      <w:proofErr w:type="gramStart"/>
      <w:r w:rsidR="005C3CAE" w:rsidRPr="005C3CAE">
        <w:rPr>
          <w:rFonts w:asciiTheme="minorHAnsi" w:eastAsia="Times New Roman" w:hAnsiTheme="minorHAnsi" w:cstheme="minorHAnsi"/>
          <w:color w:val="auto"/>
          <w:sz w:val="21"/>
          <w:szCs w:val="21"/>
          <w:lang w:eastAsia="el-GR"/>
        </w:rPr>
        <w:lastRenderedPageBreak/>
        <w:t>S</w:t>
      </w:r>
      <w:r w:rsidR="00356A36" w:rsidRPr="00644BE6">
        <w:rPr>
          <w:rFonts w:asciiTheme="minorHAnsi" w:eastAsia="Times New Roman" w:hAnsiTheme="minorHAnsi" w:cstheme="minorHAnsi"/>
          <w:color w:val="auto"/>
          <w:sz w:val="21"/>
          <w:szCs w:val="21"/>
          <w:lang w:eastAsia="el-GR"/>
        </w:rPr>
        <w:t xml:space="preserve"> </w:t>
      </w:r>
      <w:proofErr w:type="gramEnd"/>
      <w:r w:rsidR="00356A36" w:rsidRPr="00644BE6">
        <w:rPr>
          <w:rStyle w:val="Appelnotedebasdep"/>
          <w:rFonts w:asciiTheme="minorHAnsi" w:hAnsiTheme="minorHAnsi" w:cstheme="minorHAnsi"/>
          <w:sz w:val="21"/>
          <w:szCs w:val="21"/>
        </w:rPr>
        <w:footnoteReference w:id="1"/>
      </w:r>
      <w:r w:rsidR="00356A36" w:rsidRPr="00644BE6">
        <w:rPr>
          <w:rFonts w:asciiTheme="minorHAnsi" w:eastAsia="Times New Roman" w:hAnsiTheme="minorHAnsi" w:cstheme="minorHAnsi"/>
          <w:color w:val="auto"/>
          <w:sz w:val="21"/>
          <w:szCs w:val="21"/>
          <w:lang w:eastAsia="el-GR"/>
        </w:rPr>
        <w:t xml:space="preserve">, a Content Management System (CMS) designed to assist organizations and institutions in creating and managing digital collections. Funded by The Andrew W. Mellon Foundation </w:t>
      </w:r>
      <w:r w:rsidR="00356A36" w:rsidRPr="00644BE6">
        <w:rPr>
          <w:rStyle w:val="Appelnotedebasdep"/>
          <w:rFonts w:asciiTheme="minorHAnsi" w:hAnsiTheme="minorHAnsi" w:cstheme="minorHAnsi"/>
          <w:sz w:val="21"/>
          <w:szCs w:val="21"/>
        </w:rPr>
        <w:footnoteReference w:id="2"/>
      </w:r>
      <w:r w:rsidR="00356A36" w:rsidRPr="00644BE6">
        <w:rPr>
          <w:rFonts w:asciiTheme="minorHAnsi" w:eastAsia="Times New Roman" w:hAnsiTheme="minorHAnsi" w:cstheme="minorHAnsi"/>
          <w:color w:val="auto"/>
          <w:sz w:val="21"/>
          <w:szCs w:val="21"/>
          <w:lang w:eastAsia="el-GR"/>
        </w:rPr>
        <w:t xml:space="preserve"> and the Institute of Museum and Library </w:t>
      </w:r>
      <w:proofErr w:type="gramStart"/>
      <w:r w:rsidR="00356A36" w:rsidRPr="00644BE6">
        <w:rPr>
          <w:rFonts w:asciiTheme="minorHAnsi" w:eastAsia="Times New Roman" w:hAnsiTheme="minorHAnsi" w:cstheme="minorHAnsi"/>
          <w:color w:val="auto"/>
          <w:sz w:val="21"/>
          <w:szCs w:val="21"/>
          <w:lang w:eastAsia="el-GR"/>
        </w:rPr>
        <w:t>Services</w:t>
      </w:r>
      <w:r w:rsidR="00E969AA" w:rsidRPr="00644BE6">
        <w:rPr>
          <w:rFonts w:asciiTheme="minorHAnsi" w:eastAsia="Times New Roman" w:hAnsiTheme="minorHAnsi" w:cstheme="minorHAnsi"/>
          <w:color w:val="auto"/>
          <w:sz w:val="21"/>
          <w:szCs w:val="21"/>
          <w:lang w:eastAsia="el-GR"/>
        </w:rPr>
        <w:t xml:space="preserve"> </w:t>
      </w:r>
      <w:proofErr w:type="gramEnd"/>
      <w:r w:rsidR="00E969AA" w:rsidRPr="00644BE6">
        <w:rPr>
          <w:rStyle w:val="Appelnotedebasdep"/>
          <w:rFonts w:asciiTheme="minorHAnsi" w:hAnsiTheme="minorHAnsi" w:cstheme="minorHAnsi"/>
          <w:sz w:val="21"/>
          <w:szCs w:val="21"/>
        </w:rPr>
        <w:footnoteReference w:id="3"/>
      </w:r>
      <w:r w:rsidR="00356A36" w:rsidRPr="00644BE6">
        <w:rPr>
          <w:rFonts w:asciiTheme="minorHAnsi" w:eastAsia="Times New Roman" w:hAnsiTheme="minorHAnsi" w:cstheme="minorHAnsi"/>
          <w:color w:val="auto"/>
          <w:sz w:val="21"/>
          <w:szCs w:val="21"/>
          <w:lang w:eastAsia="el-GR"/>
        </w:rPr>
        <w:t xml:space="preserve">, </w:t>
      </w:r>
      <w:proofErr w:type="spellStart"/>
      <w:r w:rsidR="00356A36" w:rsidRPr="00644BE6">
        <w:rPr>
          <w:rFonts w:asciiTheme="minorHAnsi" w:eastAsia="Times New Roman" w:hAnsiTheme="minorHAnsi" w:cstheme="minorHAnsi"/>
          <w:color w:val="auto"/>
          <w:sz w:val="21"/>
          <w:szCs w:val="21"/>
          <w:lang w:eastAsia="el-GR"/>
        </w:rPr>
        <w:t>Omeka</w:t>
      </w:r>
      <w:proofErr w:type="spellEnd"/>
      <w:r w:rsidR="00356A36" w:rsidRPr="00644BE6">
        <w:rPr>
          <w:rFonts w:asciiTheme="minorHAnsi" w:eastAsia="Times New Roman" w:hAnsiTheme="minorHAnsi" w:cstheme="minorHAnsi"/>
          <w:color w:val="auto"/>
          <w:sz w:val="21"/>
          <w:szCs w:val="21"/>
          <w:lang w:eastAsia="el-GR"/>
        </w:rPr>
        <w:t xml:space="preserve"> S shares the same goals and principles as </w:t>
      </w:r>
      <w:proofErr w:type="spellStart"/>
      <w:r w:rsidR="00356A36" w:rsidRPr="00644BE6">
        <w:rPr>
          <w:rFonts w:asciiTheme="minorHAnsi" w:eastAsia="Times New Roman" w:hAnsiTheme="minorHAnsi" w:cstheme="minorHAnsi"/>
          <w:color w:val="auto"/>
          <w:sz w:val="21"/>
          <w:szCs w:val="21"/>
          <w:lang w:eastAsia="el-GR"/>
        </w:rPr>
        <w:t>Omeka</w:t>
      </w:r>
      <w:proofErr w:type="spellEnd"/>
      <w:r w:rsidR="00356A36" w:rsidRPr="00644BE6">
        <w:rPr>
          <w:rFonts w:asciiTheme="minorHAnsi" w:eastAsia="Times New Roman" w:hAnsiTheme="minorHAnsi" w:cstheme="minorHAnsi"/>
          <w:color w:val="auto"/>
          <w:sz w:val="21"/>
          <w:szCs w:val="21"/>
          <w:lang w:eastAsia="el-GR"/>
        </w:rPr>
        <w:t xml:space="preserve"> Classic</w:t>
      </w:r>
      <w:r w:rsidR="00AD1663" w:rsidRPr="00644BE6">
        <w:rPr>
          <w:rFonts w:asciiTheme="minorHAnsi" w:eastAsia="Times New Roman" w:hAnsiTheme="minorHAnsi" w:cstheme="minorHAnsi"/>
          <w:color w:val="auto"/>
          <w:sz w:val="21"/>
          <w:szCs w:val="21"/>
          <w:lang w:eastAsia="el-GR"/>
        </w:rPr>
        <w:t xml:space="preserve"> </w:t>
      </w:r>
      <w:r w:rsidR="00AD1663" w:rsidRPr="00644BE6">
        <w:rPr>
          <w:rStyle w:val="Appelnotedebasdep"/>
          <w:rFonts w:asciiTheme="minorHAnsi" w:hAnsiTheme="minorHAnsi" w:cstheme="minorHAnsi"/>
          <w:sz w:val="21"/>
          <w:szCs w:val="21"/>
        </w:rPr>
        <w:footnoteReference w:id="4"/>
      </w:r>
      <w:r w:rsidR="00356A36" w:rsidRPr="00644BE6">
        <w:rPr>
          <w:rFonts w:asciiTheme="minorHAnsi" w:eastAsia="Times New Roman" w:hAnsiTheme="minorHAnsi" w:cstheme="minorHAnsi"/>
          <w:color w:val="auto"/>
          <w:sz w:val="21"/>
          <w:szCs w:val="21"/>
          <w:lang w:eastAsia="el-GR"/>
        </w:rPr>
        <w:t xml:space="preserve">. Unlike AIR and Heurist, it </w:t>
      </w:r>
      <w:proofErr w:type="gramStart"/>
      <w:r w:rsidR="00356A36" w:rsidRPr="00644BE6">
        <w:rPr>
          <w:rFonts w:asciiTheme="minorHAnsi" w:eastAsia="Times New Roman" w:hAnsiTheme="minorHAnsi" w:cstheme="minorHAnsi"/>
          <w:color w:val="auto"/>
          <w:sz w:val="21"/>
          <w:szCs w:val="21"/>
          <w:lang w:eastAsia="el-GR"/>
        </w:rPr>
        <w:t>was not specifically designed</w:t>
      </w:r>
      <w:proofErr w:type="gramEnd"/>
      <w:r w:rsidR="00356A36" w:rsidRPr="00644BE6">
        <w:rPr>
          <w:rFonts w:asciiTheme="minorHAnsi" w:eastAsia="Times New Roman" w:hAnsiTheme="minorHAnsi" w:cstheme="minorHAnsi"/>
          <w:color w:val="auto"/>
          <w:sz w:val="21"/>
          <w:szCs w:val="21"/>
          <w:lang w:eastAsia="el-GR"/>
        </w:rPr>
        <w:t xml:space="preserve"> for archaeological fieldwork projects but rather for heritage purposes and online exhibitions.</w:t>
      </w:r>
      <w:r w:rsidR="00405F95">
        <w:rPr>
          <w:rFonts w:asciiTheme="minorHAnsi" w:eastAsia="Times New Roman" w:hAnsiTheme="minorHAnsi" w:cstheme="minorHAnsi"/>
          <w:color w:val="auto"/>
          <w:sz w:val="21"/>
          <w:szCs w:val="21"/>
          <w:lang w:eastAsia="el-GR"/>
        </w:rPr>
        <w:t xml:space="preserve"> </w:t>
      </w:r>
      <w:r w:rsidR="00356A36" w:rsidRPr="00644BE6">
        <w:rPr>
          <w:rFonts w:asciiTheme="minorHAnsi" w:eastAsia="Times New Roman" w:hAnsiTheme="minorHAnsi" w:cstheme="minorHAnsi"/>
          <w:color w:val="auto"/>
          <w:sz w:val="21"/>
          <w:szCs w:val="21"/>
          <w:lang w:eastAsia="el-GR"/>
        </w:rPr>
        <w:t xml:space="preserve">Projects </w:t>
      </w:r>
      <w:r w:rsidR="0027741B">
        <w:rPr>
          <w:rFonts w:asciiTheme="minorHAnsi" w:eastAsia="Times New Roman" w:hAnsiTheme="minorHAnsi" w:cstheme="minorHAnsi"/>
          <w:color w:val="auto"/>
          <w:sz w:val="21"/>
          <w:szCs w:val="21"/>
          <w:lang w:eastAsia="el-GR"/>
        </w:rPr>
        <w:t>using</w:t>
      </w:r>
      <w:r w:rsidR="001B3357" w:rsidRPr="00426781">
        <w:rPr>
          <w:rFonts w:asciiTheme="minorHAnsi" w:eastAsia="Times New Roman" w:hAnsiTheme="minorHAnsi" w:cstheme="minorHAnsi"/>
          <w:color w:val="auto"/>
          <w:sz w:val="21"/>
          <w:szCs w:val="21"/>
          <w:lang w:eastAsia="el-GR"/>
        </w:rPr>
        <w:t xml:space="preserve"> </w:t>
      </w:r>
      <w:proofErr w:type="spellStart"/>
      <w:r w:rsidR="001B3357" w:rsidRPr="00426781">
        <w:rPr>
          <w:rFonts w:asciiTheme="minorHAnsi" w:eastAsia="Times New Roman" w:hAnsiTheme="minorHAnsi" w:cstheme="minorHAnsi"/>
          <w:color w:val="auto"/>
          <w:sz w:val="21"/>
          <w:szCs w:val="21"/>
          <w:lang w:eastAsia="el-GR"/>
        </w:rPr>
        <w:t>Omeka</w:t>
      </w:r>
      <w:proofErr w:type="spellEnd"/>
      <w:r w:rsidR="001B3357" w:rsidRPr="00426781">
        <w:rPr>
          <w:rFonts w:asciiTheme="minorHAnsi" w:eastAsia="Times New Roman" w:hAnsiTheme="minorHAnsi" w:cstheme="minorHAnsi"/>
          <w:color w:val="auto"/>
          <w:sz w:val="21"/>
          <w:szCs w:val="21"/>
          <w:lang w:eastAsia="el-GR"/>
        </w:rPr>
        <w:t xml:space="preserve"> S in History, </w:t>
      </w:r>
      <w:r w:rsidR="001B3357">
        <w:rPr>
          <w:rFonts w:asciiTheme="minorHAnsi" w:eastAsia="Times New Roman" w:hAnsiTheme="minorHAnsi" w:cstheme="minorHAnsi"/>
          <w:color w:val="auto"/>
          <w:sz w:val="21"/>
          <w:szCs w:val="21"/>
          <w:lang w:eastAsia="el-GR"/>
        </w:rPr>
        <w:t xml:space="preserve">Anthropology </w:t>
      </w:r>
      <w:r w:rsidR="00356A36" w:rsidRPr="00644BE6">
        <w:rPr>
          <w:rFonts w:asciiTheme="minorHAnsi" w:eastAsia="Times New Roman" w:hAnsiTheme="minorHAnsi" w:cstheme="minorHAnsi"/>
          <w:color w:val="auto"/>
          <w:sz w:val="21"/>
          <w:szCs w:val="21"/>
          <w:lang w:eastAsia="el-GR"/>
        </w:rPr>
        <w:t>and Literacy are numerous in various fields, ranging from prosopography repositories</w:t>
      </w:r>
      <w:r w:rsidR="001A4CC1" w:rsidRPr="00644BE6">
        <w:rPr>
          <w:rFonts w:asciiTheme="minorHAnsi" w:eastAsia="Times New Roman" w:hAnsiTheme="minorHAnsi" w:cstheme="minorHAnsi"/>
          <w:color w:val="auto"/>
          <w:sz w:val="21"/>
          <w:szCs w:val="21"/>
          <w:lang w:eastAsia="el-GR"/>
        </w:rPr>
        <w:t xml:space="preserve"> </w:t>
      </w:r>
      <w:r w:rsidR="001A4CC1" w:rsidRPr="00644BE6">
        <w:rPr>
          <w:rStyle w:val="Appelnotedebasdep"/>
          <w:rFonts w:asciiTheme="minorHAnsi" w:hAnsiTheme="minorHAnsi" w:cstheme="minorHAnsi"/>
          <w:sz w:val="21"/>
          <w:szCs w:val="21"/>
        </w:rPr>
        <w:footnoteReference w:id="5"/>
      </w:r>
      <w:r w:rsidR="001A4CC1" w:rsidRPr="00644BE6">
        <w:rPr>
          <w:rFonts w:asciiTheme="minorHAnsi" w:hAnsiTheme="minorHAnsi" w:cstheme="minorHAnsi"/>
          <w:sz w:val="21"/>
          <w:szCs w:val="21"/>
        </w:rPr>
        <w:t xml:space="preserve"> </w:t>
      </w:r>
      <w:r w:rsidR="00356A36" w:rsidRPr="00644BE6">
        <w:rPr>
          <w:rFonts w:asciiTheme="minorHAnsi" w:eastAsia="Times New Roman" w:hAnsiTheme="minorHAnsi" w:cstheme="minorHAnsi"/>
          <w:color w:val="auto"/>
          <w:sz w:val="21"/>
          <w:szCs w:val="21"/>
          <w:lang w:eastAsia="el-GR"/>
        </w:rPr>
        <w:t xml:space="preserve"> to musical instrument </w:t>
      </w:r>
      <w:r w:rsidR="008D0BB6" w:rsidRPr="00644BE6">
        <w:rPr>
          <w:rFonts w:asciiTheme="minorHAnsi" w:eastAsia="Times New Roman" w:hAnsiTheme="minorHAnsi" w:cstheme="minorHAnsi"/>
          <w:color w:val="auto"/>
          <w:sz w:val="21"/>
          <w:szCs w:val="21"/>
          <w:lang w:eastAsia="el-GR"/>
        </w:rPr>
        <w:t>collections</w:t>
      </w:r>
      <w:r w:rsidR="001A4CC1" w:rsidRPr="00644BE6">
        <w:rPr>
          <w:rStyle w:val="Appelnotedebasdep"/>
          <w:rFonts w:asciiTheme="minorHAnsi" w:hAnsiTheme="minorHAnsi" w:cstheme="minorHAnsi"/>
          <w:sz w:val="21"/>
          <w:szCs w:val="21"/>
        </w:rPr>
        <w:footnoteReference w:id="6"/>
      </w:r>
      <w:r w:rsidR="00356A36" w:rsidRPr="00644BE6">
        <w:rPr>
          <w:rFonts w:asciiTheme="minorHAnsi" w:eastAsia="Times New Roman" w:hAnsiTheme="minorHAnsi" w:cstheme="minorHAnsi"/>
          <w:color w:val="auto"/>
          <w:sz w:val="21"/>
          <w:szCs w:val="21"/>
          <w:lang w:eastAsia="el-GR"/>
        </w:rPr>
        <w:t xml:space="preserve">. A distinctive feature is the emphasis on the web-editorialized platform, designed with simplicity in mind, featuring entry by caption. </w:t>
      </w:r>
      <w:r w:rsidR="008A23C1">
        <w:rPr>
          <w:rFonts w:asciiTheme="minorHAnsi" w:eastAsia="Times New Roman" w:hAnsiTheme="minorHAnsi" w:cstheme="minorHAnsi"/>
          <w:color w:val="auto"/>
          <w:sz w:val="21"/>
          <w:szCs w:val="21"/>
          <w:lang w:eastAsia="el-GR"/>
        </w:rPr>
        <w:t xml:space="preserve">This is why </w:t>
      </w:r>
      <w:proofErr w:type="spellStart"/>
      <w:r w:rsidR="00E6086A" w:rsidRPr="00945F40">
        <w:rPr>
          <w:rFonts w:asciiTheme="minorHAnsi" w:hAnsiTheme="minorHAnsi" w:cstheme="minorHAnsi"/>
          <w:sz w:val="21"/>
          <w:szCs w:val="21"/>
        </w:rPr>
        <w:t>Omeka</w:t>
      </w:r>
      <w:proofErr w:type="spellEnd"/>
      <w:r w:rsidR="00E6086A" w:rsidRPr="00945F40">
        <w:rPr>
          <w:rFonts w:asciiTheme="minorHAnsi" w:hAnsiTheme="minorHAnsi" w:cstheme="minorHAnsi"/>
          <w:sz w:val="21"/>
          <w:szCs w:val="21"/>
        </w:rPr>
        <w:t xml:space="preserve"> S </w:t>
      </w:r>
      <w:proofErr w:type="gramStart"/>
      <w:r w:rsidR="00E6086A" w:rsidRPr="00945F40">
        <w:rPr>
          <w:rFonts w:asciiTheme="minorHAnsi" w:hAnsiTheme="minorHAnsi" w:cstheme="minorHAnsi"/>
          <w:sz w:val="21"/>
          <w:szCs w:val="21"/>
        </w:rPr>
        <w:t xml:space="preserve">is </w:t>
      </w:r>
      <w:r w:rsidR="008A23C1">
        <w:rPr>
          <w:rFonts w:asciiTheme="minorHAnsi" w:hAnsiTheme="minorHAnsi" w:cstheme="minorHAnsi"/>
          <w:sz w:val="21"/>
          <w:szCs w:val="21"/>
        </w:rPr>
        <w:t>said</w:t>
      </w:r>
      <w:proofErr w:type="gramEnd"/>
      <w:r w:rsidR="008A23C1">
        <w:rPr>
          <w:rFonts w:asciiTheme="minorHAnsi" w:hAnsiTheme="minorHAnsi" w:cstheme="minorHAnsi"/>
          <w:sz w:val="21"/>
          <w:szCs w:val="21"/>
        </w:rPr>
        <w:t xml:space="preserve"> </w:t>
      </w:r>
      <w:r w:rsidR="00E6086A" w:rsidRPr="00945F40">
        <w:rPr>
          <w:rFonts w:asciiTheme="minorHAnsi" w:hAnsiTheme="minorHAnsi" w:cstheme="minorHAnsi"/>
          <w:sz w:val="21"/>
          <w:szCs w:val="21"/>
        </w:rPr>
        <w:t>to be more suitable for managing heritage, textual, and museum collections, rather than archaeological finds (</w:t>
      </w:r>
      <w:proofErr w:type="spellStart"/>
      <w:r w:rsidR="00E6086A" w:rsidRPr="00945F40">
        <w:rPr>
          <w:rFonts w:asciiTheme="minorHAnsi" w:hAnsiTheme="minorHAnsi" w:cstheme="minorHAnsi"/>
          <w:sz w:val="21"/>
          <w:szCs w:val="21"/>
        </w:rPr>
        <w:t>Bérard</w:t>
      </w:r>
      <w:proofErr w:type="spellEnd"/>
      <w:r w:rsidR="00E6086A" w:rsidRPr="00945F40">
        <w:rPr>
          <w:rFonts w:asciiTheme="minorHAnsi" w:hAnsiTheme="minorHAnsi" w:cstheme="minorHAnsi"/>
          <w:sz w:val="21"/>
          <w:szCs w:val="21"/>
        </w:rPr>
        <w:t xml:space="preserve"> et al., 2020; Lombardo et al., 2020).</w:t>
      </w:r>
      <w:r w:rsidR="00E6086A">
        <w:rPr>
          <w:rFonts w:asciiTheme="minorHAnsi" w:hAnsiTheme="minorHAnsi" w:cstheme="minorHAnsi"/>
          <w:sz w:val="21"/>
          <w:szCs w:val="21"/>
        </w:rPr>
        <w:t xml:space="preserve"> </w:t>
      </w:r>
      <w:r w:rsidR="00356A36" w:rsidRPr="00644BE6">
        <w:rPr>
          <w:rFonts w:asciiTheme="minorHAnsi" w:eastAsia="Times New Roman" w:hAnsiTheme="minorHAnsi" w:cstheme="minorHAnsi"/>
          <w:color w:val="auto"/>
          <w:sz w:val="21"/>
          <w:szCs w:val="21"/>
          <w:lang w:eastAsia="el-GR"/>
        </w:rPr>
        <w:t xml:space="preserve">However, behind the editorialized platform, </w:t>
      </w:r>
      <w:proofErr w:type="spellStart"/>
      <w:r w:rsidR="00356A36" w:rsidRPr="00644BE6">
        <w:rPr>
          <w:rFonts w:asciiTheme="minorHAnsi" w:eastAsia="Times New Roman" w:hAnsiTheme="minorHAnsi" w:cstheme="minorHAnsi"/>
          <w:color w:val="auto"/>
          <w:sz w:val="21"/>
          <w:szCs w:val="21"/>
          <w:lang w:eastAsia="el-GR"/>
        </w:rPr>
        <w:t>Omeka</w:t>
      </w:r>
      <w:proofErr w:type="spellEnd"/>
      <w:r w:rsidR="00356A36" w:rsidRPr="00644BE6">
        <w:rPr>
          <w:rFonts w:asciiTheme="minorHAnsi" w:eastAsia="Times New Roman" w:hAnsiTheme="minorHAnsi" w:cstheme="minorHAnsi"/>
          <w:color w:val="auto"/>
          <w:sz w:val="21"/>
          <w:szCs w:val="21"/>
          <w:lang w:eastAsia="el-GR"/>
        </w:rPr>
        <w:t xml:space="preserve"> S relies on PHP and uses MySQL as a database storage system. It </w:t>
      </w:r>
      <w:proofErr w:type="gramStart"/>
      <w:r w:rsidR="00356A36" w:rsidRPr="00644BE6">
        <w:rPr>
          <w:rFonts w:asciiTheme="minorHAnsi" w:eastAsia="Times New Roman" w:hAnsiTheme="minorHAnsi" w:cstheme="minorHAnsi"/>
          <w:color w:val="auto"/>
          <w:sz w:val="21"/>
          <w:szCs w:val="21"/>
          <w:lang w:eastAsia="el-GR"/>
        </w:rPr>
        <w:t>can thus be used</w:t>
      </w:r>
      <w:proofErr w:type="gramEnd"/>
      <w:r w:rsidR="00356A36" w:rsidRPr="00644BE6">
        <w:rPr>
          <w:rFonts w:asciiTheme="minorHAnsi" w:eastAsia="Times New Roman" w:hAnsiTheme="minorHAnsi" w:cstheme="minorHAnsi"/>
          <w:color w:val="auto"/>
          <w:sz w:val="21"/>
          <w:szCs w:val="21"/>
          <w:lang w:eastAsia="el-GR"/>
        </w:rPr>
        <w:t xml:space="preserve"> as a proper database </w:t>
      </w:r>
      <w:r w:rsidR="000227B3">
        <w:rPr>
          <w:rFonts w:asciiTheme="minorHAnsi" w:eastAsia="Times New Roman" w:hAnsiTheme="minorHAnsi" w:cstheme="minorHAnsi"/>
          <w:color w:val="auto"/>
          <w:sz w:val="21"/>
          <w:szCs w:val="21"/>
          <w:lang w:eastAsia="el-GR"/>
        </w:rPr>
        <w:t>with interconnected tabs and has</w:t>
      </w:r>
      <w:r w:rsidR="00C22BF4">
        <w:rPr>
          <w:rFonts w:asciiTheme="minorHAnsi" w:eastAsia="Times New Roman" w:hAnsiTheme="minorHAnsi" w:cstheme="minorHAnsi"/>
          <w:color w:val="auto"/>
          <w:sz w:val="21"/>
          <w:szCs w:val="21"/>
          <w:lang w:eastAsia="el-GR"/>
        </w:rPr>
        <w:t xml:space="preserve"> the</w:t>
      </w:r>
      <w:r w:rsidR="00356A36" w:rsidRPr="00644BE6">
        <w:rPr>
          <w:rFonts w:asciiTheme="minorHAnsi" w:eastAsia="Times New Roman" w:hAnsiTheme="minorHAnsi" w:cstheme="minorHAnsi"/>
          <w:color w:val="auto"/>
          <w:sz w:val="21"/>
          <w:szCs w:val="21"/>
          <w:lang w:eastAsia="el-GR"/>
        </w:rPr>
        <w:t xml:space="preserve"> ability to process requests through an advanced request engine module.</w:t>
      </w:r>
      <w:r w:rsidR="000959C3">
        <w:rPr>
          <w:rFonts w:asciiTheme="minorHAnsi" w:eastAsia="Times New Roman" w:hAnsiTheme="minorHAnsi" w:cstheme="minorHAnsi"/>
          <w:color w:val="auto"/>
          <w:sz w:val="21"/>
          <w:szCs w:val="21"/>
          <w:lang w:eastAsia="el-GR"/>
        </w:rPr>
        <w:t xml:space="preserve"> </w:t>
      </w:r>
      <w:r w:rsidR="007C7700">
        <w:rPr>
          <w:rFonts w:asciiTheme="minorHAnsi" w:eastAsia="Times New Roman" w:hAnsiTheme="minorHAnsi" w:cstheme="minorHAnsi"/>
          <w:color w:val="auto"/>
          <w:sz w:val="21"/>
          <w:szCs w:val="21"/>
          <w:lang w:eastAsia="el-GR"/>
        </w:rPr>
        <w:t xml:space="preserve">Yet, it </w:t>
      </w:r>
      <w:proofErr w:type="gramStart"/>
      <w:r w:rsidR="007C7700">
        <w:rPr>
          <w:rFonts w:asciiTheme="minorHAnsi" w:eastAsia="Times New Roman" w:hAnsiTheme="minorHAnsi" w:cstheme="minorHAnsi"/>
          <w:color w:val="auto"/>
          <w:sz w:val="21"/>
          <w:szCs w:val="21"/>
          <w:lang w:eastAsia="el-GR"/>
        </w:rPr>
        <w:t xml:space="preserve">has rarely been </w:t>
      </w:r>
      <w:r w:rsidR="0003501E">
        <w:rPr>
          <w:rFonts w:asciiTheme="minorHAnsi" w:eastAsia="Times New Roman" w:hAnsiTheme="minorHAnsi" w:cstheme="minorHAnsi"/>
          <w:color w:val="auto"/>
          <w:sz w:val="21"/>
          <w:szCs w:val="21"/>
          <w:lang w:eastAsia="el-GR"/>
        </w:rPr>
        <w:t>used</w:t>
      </w:r>
      <w:proofErr w:type="gramEnd"/>
      <w:r w:rsidR="0003501E">
        <w:rPr>
          <w:rFonts w:asciiTheme="minorHAnsi" w:eastAsia="Times New Roman" w:hAnsiTheme="minorHAnsi" w:cstheme="minorHAnsi"/>
          <w:color w:val="auto"/>
          <w:sz w:val="21"/>
          <w:szCs w:val="21"/>
          <w:lang w:eastAsia="el-GR"/>
        </w:rPr>
        <w:t xml:space="preserve"> for archaeological projects</w:t>
      </w:r>
      <w:r w:rsidR="00A33B18">
        <w:rPr>
          <w:rFonts w:asciiTheme="minorHAnsi" w:eastAsia="Times New Roman" w:hAnsiTheme="minorHAnsi" w:cstheme="minorHAnsi"/>
          <w:color w:val="auto"/>
          <w:sz w:val="21"/>
          <w:szCs w:val="21"/>
          <w:lang w:eastAsia="el-GR"/>
        </w:rPr>
        <w:t xml:space="preserve">. One of the few exceptions, however, </w:t>
      </w:r>
      <w:r w:rsidR="00C51FAA">
        <w:rPr>
          <w:rFonts w:asciiTheme="minorHAnsi" w:eastAsia="Times New Roman" w:hAnsiTheme="minorHAnsi" w:cstheme="minorHAnsi"/>
          <w:color w:val="auto"/>
          <w:sz w:val="21"/>
          <w:szCs w:val="21"/>
          <w:lang w:eastAsia="el-GR"/>
        </w:rPr>
        <w:t xml:space="preserve">applied to the site of </w:t>
      </w:r>
      <w:proofErr w:type="spellStart"/>
      <w:r w:rsidR="00C51FAA">
        <w:rPr>
          <w:rFonts w:asciiTheme="minorHAnsi" w:eastAsia="Times New Roman" w:hAnsiTheme="minorHAnsi" w:cstheme="minorHAnsi"/>
          <w:color w:val="auto"/>
          <w:sz w:val="21"/>
          <w:szCs w:val="21"/>
          <w:lang w:eastAsia="el-GR"/>
        </w:rPr>
        <w:t>Tobiotsuka</w:t>
      </w:r>
      <w:proofErr w:type="spellEnd"/>
      <w:r w:rsidR="00C51FAA">
        <w:rPr>
          <w:rFonts w:asciiTheme="minorHAnsi" w:eastAsia="Times New Roman" w:hAnsiTheme="minorHAnsi" w:cstheme="minorHAnsi"/>
          <w:color w:val="auto"/>
          <w:sz w:val="21"/>
          <w:szCs w:val="21"/>
          <w:lang w:eastAsia="el-GR"/>
        </w:rPr>
        <w:t xml:space="preserve"> </w:t>
      </w:r>
      <w:proofErr w:type="spellStart"/>
      <w:r w:rsidR="00C51FAA">
        <w:rPr>
          <w:rFonts w:asciiTheme="minorHAnsi" w:eastAsia="Times New Roman" w:hAnsiTheme="minorHAnsi" w:cstheme="minorHAnsi"/>
          <w:color w:val="auto"/>
          <w:sz w:val="21"/>
          <w:szCs w:val="21"/>
          <w:lang w:eastAsia="el-GR"/>
        </w:rPr>
        <w:t>Kofun</w:t>
      </w:r>
      <w:proofErr w:type="spellEnd"/>
      <w:r w:rsidR="00C51FAA">
        <w:rPr>
          <w:rFonts w:asciiTheme="minorHAnsi" w:eastAsia="Times New Roman" w:hAnsiTheme="minorHAnsi" w:cstheme="minorHAnsi"/>
          <w:color w:val="auto"/>
          <w:sz w:val="21"/>
          <w:szCs w:val="21"/>
          <w:lang w:eastAsia="el-GR"/>
        </w:rPr>
        <w:t xml:space="preserve"> in Japan, </w:t>
      </w:r>
      <w:r w:rsidR="00A33B18">
        <w:rPr>
          <w:rFonts w:asciiTheme="minorHAnsi" w:eastAsia="Times New Roman" w:hAnsiTheme="minorHAnsi" w:cstheme="minorHAnsi"/>
          <w:color w:val="auto"/>
          <w:sz w:val="21"/>
          <w:szCs w:val="21"/>
          <w:lang w:eastAsia="el-GR"/>
        </w:rPr>
        <w:t>demonstrate</w:t>
      </w:r>
      <w:r w:rsidR="004F1E99">
        <w:rPr>
          <w:rFonts w:asciiTheme="minorHAnsi" w:eastAsia="Times New Roman" w:hAnsiTheme="minorHAnsi" w:cstheme="minorHAnsi"/>
          <w:color w:val="auto"/>
          <w:sz w:val="21"/>
          <w:szCs w:val="21"/>
          <w:lang w:eastAsia="el-GR"/>
        </w:rPr>
        <w:t>s</w:t>
      </w:r>
      <w:r w:rsidR="00A33B18">
        <w:rPr>
          <w:rFonts w:asciiTheme="minorHAnsi" w:eastAsia="Times New Roman" w:hAnsiTheme="minorHAnsi" w:cstheme="minorHAnsi"/>
          <w:color w:val="auto"/>
          <w:sz w:val="21"/>
          <w:szCs w:val="21"/>
          <w:lang w:eastAsia="el-GR"/>
        </w:rPr>
        <w:t xml:space="preserve"> well its efficiency to </w:t>
      </w:r>
      <w:r w:rsidR="004F1E99">
        <w:rPr>
          <w:rFonts w:asciiTheme="minorHAnsi" w:eastAsia="Times New Roman" w:hAnsiTheme="minorHAnsi" w:cstheme="minorHAnsi"/>
          <w:color w:val="auto"/>
          <w:sz w:val="21"/>
          <w:szCs w:val="21"/>
          <w:lang w:eastAsia="el-GR"/>
        </w:rPr>
        <w:t xml:space="preserve">link together archaeological finds and stratigraphic </w:t>
      </w:r>
      <w:proofErr w:type="gramStart"/>
      <w:r w:rsidR="004F1E99">
        <w:rPr>
          <w:rFonts w:asciiTheme="minorHAnsi" w:eastAsia="Times New Roman" w:hAnsiTheme="minorHAnsi" w:cstheme="minorHAnsi"/>
          <w:color w:val="auto"/>
          <w:sz w:val="21"/>
          <w:szCs w:val="21"/>
          <w:lang w:eastAsia="el-GR"/>
        </w:rPr>
        <w:t xml:space="preserve">units </w:t>
      </w:r>
      <w:proofErr w:type="gramEnd"/>
      <w:r w:rsidR="004F1E99">
        <w:rPr>
          <w:rStyle w:val="Appelnotedebasdep"/>
          <w:rFonts w:asciiTheme="minorHAnsi" w:eastAsia="Times New Roman" w:hAnsiTheme="minorHAnsi" w:cstheme="minorHAnsi"/>
          <w:color w:val="auto"/>
          <w:sz w:val="21"/>
          <w:szCs w:val="21"/>
          <w:lang w:eastAsia="el-GR"/>
        </w:rPr>
        <w:footnoteReference w:id="7"/>
      </w:r>
      <w:r w:rsidR="004F1E99">
        <w:rPr>
          <w:rFonts w:asciiTheme="minorHAnsi" w:eastAsia="Times New Roman" w:hAnsiTheme="minorHAnsi" w:cstheme="minorHAnsi"/>
          <w:color w:val="auto"/>
          <w:sz w:val="21"/>
          <w:szCs w:val="21"/>
          <w:lang w:eastAsia="el-GR"/>
        </w:rPr>
        <w:t>.</w:t>
      </w:r>
      <w:r w:rsidR="00C45F7B">
        <w:rPr>
          <w:rFonts w:asciiTheme="minorHAnsi" w:eastAsia="Times New Roman" w:hAnsiTheme="minorHAnsi" w:cstheme="minorHAnsi"/>
          <w:color w:val="auto"/>
          <w:sz w:val="21"/>
          <w:szCs w:val="21"/>
          <w:lang w:eastAsia="el-GR"/>
        </w:rPr>
        <w:t xml:space="preserve"> </w:t>
      </w:r>
      <w:r w:rsidR="00356A36" w:rsidRPr="00644BE6">
        <w:rPr>
          <w:rFonts w:asciiTheme="minorHAnsi" w:eastAsia="Times New Roman" w:hAnsiTheme="minorHAnsi" w:cstheme="minorHAnsi"/>
          <w:color w:val="auto"/>
          <w:sz w:val="21"/>
          <w:szCs w:val="21"/>
          <w:lang w:eastAsia="el-GR"/>
        </w:rPr>
        <w:t xml:space="preserve">One of the reasons we chose this solution is its distinctive feature: </w:t>
      </w:r>
      <w:proofErr w:type="spellStart"/>
      <w:r w:rsidR="00356A36" w:rsidRPr="00644BE6">
        <w:rPr>
          <w:rFonts w:asciiTheme="minorHAnsi" w:eastAsia="Times New Roman" w:hAnsiTheme="minorHAnsi" w:cstheme="minorHAnsi"/>
          <w:color w:val="auto"/>
          <w:sz w:val="21"/>
          <w:szCs w:val="21"/>
          <w:lang w:eastAsia="el-GR"/>
        </w:rPr>
        <w:t>Omeka</w:t>
      </w:r>
      <w:proofErr w:type="spellEnd"/>
      <w:r w:rsidR="00356A36" w:rsidRPr="00644BE6">
        <w:rPr>
          <w:rFonts w:asciiTheme="minorHAnsi" w:eastAsia="Times New Roman" w:hAnsiTheme="minorHAnsi" w:cstheme="minorHAnsi"/>
          <w:color w:val="auto"/>
          <w:sz w:val="21"/>
          <w:szCs w:val="21"/>
          <w:lang w:eastAsia="el-GR"/>
        </w:rPr>
        <w:t xml:space="preserve"> S operates on downloadable modules, allowing for adaptation and personalization for any project. Moreover, as </w:t>
      </w:r>
      <w:proofErr w:type="spellStart"/>
      <w:r w:rsidR="00356A36" w:rsidRPr="00644BE6">
        <w:rPr>
          <w:rFonts w:asciiTheme="minorHAnsi" w:eastAsia="Times New Roman" w:hAnsiTheme="minorHAnsi" w:cstheme="minorHAnsi"/>
          <w:color w:val="auto"/>
          <w:sz w:val="21"/>
          <w:szCs w:val="21"/>
          <w:lang w:eastAsia="el-GR"/>
        </w:rPr>
        <w:t>TiMMA</w:t>
      </w:r>
      <w:proofErr w:type="spellEnd"/>
      <w:r w:rsidR="00356A36" w:rsidRPr="00644BE6">
        <w:rPr>
          <w:rFonts w:asciiTheme="minorHAnsi" w:eastAsia="Times New Roman" w:hAnsiTheme="minorHAnsi" w:cstheme="minorHAnsi"/>
          <w:color w:val="auto"/>
          <w:sz w:val="21"/>
          <w:szCs w:val="21"/>
          <w:lang w:eastAsia="el-GR"/>
        </w:rPr>
        <w:t xml:space="preserve"> is not an excavation project but deals with post-excavation data, the diverse functionalities offered by AIR and Heurist would not be fully </w:t>
      </w:r>
      <w:r w:rsidR="00F17E12">
        <w:rPr>
          <w:rFonts w:asciiTheme="minorHAnsi" w:eastAsia="Times New Roman" w:hAnsiTheme="minorHAnsi" w:cstheme="minorHAnsi"/>
          <w:color w:val="auto"/>
          <w:sz w:val="21"/>
          <w:szCs w:val="21"/>
          <w:lang w:eastAsia="el-GR"/>
        </w:rPr>
        <w:t>used</w:t>
      </w:r>
      <w:r w:rsidR="00356A36" w:rsidRPr="00644BE6">
        <w:rPr>
          <w:rFonts w:asciiTheme="minorHAnsi" w:eastAsia="Times New Roman" w:hAnsiTheme="minorHAnsi" w:cstheme="minorHAnsi"/>
          <w:color w:val="auto"/>
          <w:sz w:val="21"/>
          <w:szCs w:val="21"/>
          <w:lang w:eastAsia="el-GR"/>
        </w:rPr>
        <w:t xml:space="preserve"> in this context. Additionally, </w:t>
      </w:r>
      <w:proofErr w:type="spellStart"/>
      <w:r w:rsidR="00356A36" w:rsidRPr="00644BE6">
        <w:rPr>
          <w:rFonts w:asciiTheme="minorHAnsi" w:eastAsia="Times New Roman" w:hAnsiTheme="minorHAnsi" w:cstheme="minorHAnsi"/>
          <w:color w:val="auto"/>
          <w:sz w:val="21"/>
          <w:szCs w:val="21"/>
          <w:lang w:eastAsia="el-GR"/>
        </w:rPr>
        <w:t>Omeka</w:t>
      </w:r>
      <w:proofErr w:type="spellEnd"/>
      <w:r w:rsidR="00356A36" w:rsidRPr="00644BE6">
        <w:rPr>
          <w:rFonts w:asciiTheme="minorHAnsi" w:eastAsia="Times New Roman" w:hAnsiTheme="minorHAnsi" w:cstheme="minorHAnsi"/>
          <w:color w:val="auto"/>
          <w:sz w:val="21"/>
          <w:szCs w:val="21"/>
          <w:lang w:eastAsia="el-GR"/>
        </w:rPr>
        <w:t xml:space="preserve"> S offers a highly useful mobile version, facilitating convenient access to data from mobile phones. </w:t>
      </w:r>
      <w:proofErr w:type="gramStart"/>
      <w:r w:rsidR="00356A36" w:rsidRPr="00644BE6">
        <w:rPr>
          <w:rFonts w:asciiTheme="minorHAnsi" w:eastAsia="Times New Roman" w:hAnsiTheme="minorHAnsi" w:cstheme="minorHAnsi"/>
          <w:color w:val="auto"/>
          <w:sz w:val="21"/>
          <w:szCs w:val="21"/>
          <w:lang w:eastAsia="el-GR"/>
        </w:rPr>
        <w:t>Last but not least</w:t>
      </w:r>
      <w:proofErr w:type="gramEnd"/>
      <w:r w:rsidR="00356A36" w:rsidRPr="00644BE6">
        <w:rPr>
          <w:rFonts w:asciiTheme="minorHAnsi" w:eastAsia="Times New Roman" w:hAnsiTheme="minorHAnsi" w:cstheme="minorHAnsi"/>
          <w:color w:val="auto"/>
          <w:sz w:val="21"/>
          <w:szCs w:val="21"/>
          <w:lang w:eastAsia="el-GR"/>
        </w:rPr>
        <w:t>, the multilingual version of Heurist is still under preparation. Given the variety of languages spoken by the different specialists involved in the project, it has not been able to provide a suitable solution.</w:t>
      </w:r>
    </w:p>
    <w:p w14:paraId="57D595B6" w14:textId="77777777" w:rsidR="003D0E63" w:rsidRPr="00E0329C" w:rsidRDefault="003D0E63" w:rsidP="00644BE6">
      <w:pPr>
        <w:pStyle w:val="PCJtext"/>
        <w:ind w:firstLine="0"/>
      </w:pPr>
    </w:p>
    <w:p w14:paraId="11E098F0" w14:textId="7BEBBDA1" w:rsidR="00927BCD" w:rsidRDefault="00927BCD">
      <w:pPr>
        <w:pStyle w:val="PCJtext"/>
        <w:ind w:firstLine="0"/>
        <w:jc w:val="center"/>
      </w:pPr>
    </w:p>
    <w:p w14:paraId="5E48ED33" w14:textId="66A19490" w:rsidR="00E0329C" w:rsidRDefault="00E0329C">
      <w:pPr>
        <w:pStyle w:val="PCJtext"/>
        <w:ind w:firstLine="0"/>
        <w:jc w:val="center"/>
      </w:pPr>
      <w:r>
        <w:rPr>
          <w:noProof/>
          <w:lang w:val="el-GR" w:eastAsia="el-GR"/>
        </w:rPr>
        <w:lastRenderedPageBreak/>
        <w:drawing>
          <wp:inline distT="0" distB="0" distL="0" distR="0" wp14:anchorId="5FCD433C" wp14:editId="65C39FCD">
            <wp:extent cx="5658928" cy="40087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 sites TiMMA_cretological-01.png"/>
                    <pic:cNvPicPr/>
                  </pic:nvPicPr>
                  <pic:blipFill rotWithShape="1">
                    <a:blip r:embed="rId9" cstate="print">
                      <a:extLst>
                        <a:ext uri="{28A0092B-C50C-407E-A947-70E740481C1C}">
                          <a14:useLocalDpi xmlns:a14="http://schemas.microsoft.com/office/drawing/2010/main" val="0"/>
                        </a:ext>
                      </a:extLst>
                    </a:blip>
                    <a:srcRect r="1266"/>
                    <a:stretch/>
                  </pic:blipFill>
                  <pic:spPr bwMode="auto">
                    <a:xfrm>
                      <a:off x="0" y="0"/>
                      <a:ext cx="5658928" cy="4008755"/>
                    </a:xfrm>
                    <a:prstGeom prst="rect">
                      <a:avLst/>
                    </a:prstGeom>
                    <a:ln>
                      <a:noFill/>
                    </a:ln>
                    <a:extLst>
                      <a:ext uri="{53640926-AAD7-44D8-BBD7-CCE9431645EC}">
                        <a14:shadowObscured xmlns:a14="http://schemas.microsoft.com/office/drawing/2010/main"/>
                      </a:ext>
                    </a:extLst>
                  </pic:spPr>
                </pic:pic>
              </a:graphicData>
            </a:graphic>
          </wp:inline>
        </w:drawing>
      </w:r>
    </w:p>
    <w:p w14:paraId="7057F731" w14:textId="77777777" w:rsidR="00927BCD" w:rsidRDefault="00D01BBD">
      <w:pPr>
        <w:pStyle w:val="PCJcaptionfigure"/>
      </w:pPr>
      <w:r>
        <w:rPr>
          <w:b/>
        </w:rPr>
        <w:t xml:space="preserve">Figure </w:t>
      </w:r>
      <w:proofErr w:type="gramStart"/>
      <w:r>
        <w:rPr>
          <w:b/>
        </w:rPr>
        <w:t>1</w:t>
      </w:r>
      <w:proofErr w:type="gramEnd"/>
      <w:r>
        <w:t xml:space="preserve"> – Map of the Aegean world and of the settlements analyzed in the project</w:t>
      </w:r>
    </w:p>
    <w:p w14:paraId="79B301FE" w14:textId="2BFCD0C9" w:rsidR="00927BCD" w:rsidRDefault="00927BCD">
      <w:pPr>
        <w:pStyle w:val="PCJcaptionfigure"/>
        <w:ind w:left="0"/>
        <w:rPr>
          <w:lang w:eastAsia="el-GR"/>
        </w:rPr>
      </w:pPr>
    </w:p>
    <w:p w14:paraId="63605C64" w14:textId="4854CB27" w:rsidR="00927BCD" w:rsidRDefault="006C2785">
      <w:pPr>
        <w:pStyle w:val="PCJcaptionfigure"/>
        <w:ind w:left="0"/>
        <w:jc w:val="center"/>
      </w:pPr>
      <w:r>
        <w:rPr>
          <w:noProof/>
          <w:lang w:val="el-GR" w:eastAsia="el-GR"/>
        </w:rPr>
        <w:drawing>
          <wp:inline distT="0" distB="0" distL="0" distR="0" wp14:anchorId="78028336" wp14:editId="749C01C7">
            <wp:extent cx="5731510" cy="28060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06065"/>
                    </a:xfrm>
                    <a:prstGeom prst="rect">
                      <a:avLst/>
                    </a:prstGeom>
                  </pic:spPr>
                </pic:pic>
              </a:graphicData>
            </a:graphic>
          </wp:inline>
        </w:drawing>
      </w:r>
    </w:p>
    <w:p w14:paraId="02C5508F" w14:textId="77777777" w:rsidR="00927BCD" w:rsidRDefault="00927BCD">
      <w:pPr>
        <w:pStyle w:val="PCJcaptionfigure"/>
        <w:rPr>
          <w:b/>
        </w:rPr>
      </w:pPr>
    </w:p>
    <w:p w14:paraId="66B02476" w14:textId="56D5F489" w:rsidR="00927BCD" w:rsidRDefault="00D01BBD">
      <w:pPr>
        <w:pStyle w:val="PCJcaptionfigure"/>
      </w:pPr>
      <w:r>
        <w:rPr>
          <w:b/>
        </w:rPr>
        <w:t xml:space="preserve">Figure </w:t>
      </w:r>
      <w:proofErr w:type="gramStart"/>
      <w:r>
        <w:rPr>
          <w:b/>
        </w:rPr>
        <w:t>2</w:t>
      </w:r>
      <w:proofErr w:type="gramEnd"/>
      <w:r>
        <w:t xml:space="preserve"> – Indirect evidence for timber use (door </w:t>
      </w:r>
      <w:r w:rsidR="00273AB4" w:rsidRPr="001D326F">
        <w:t>leaves</w:t>
      </w:r>
      <w:r w:rsidR="00DE1024">
        <w:t>’ drawing</w:t>
      </w:r>
      <w:r>
        <w:t xml:space="preserve"> after </w:t>
      </w:r>
      <w:proofErr w:type="spellStart"/>
      <w:r>
        <w:t>Poursat</w:t>
      </w:r>
      <w:proofErr w:type="spellEnd"/>
      <w:r>
        <w:t>, 2005).</w:t>
      </w:r>
    </w:p>
    <w:p w14:paraId="03A05EA2" w14:textId="5EB68BBF" w:rsidR="00FB3B6B" w:rsidRDefault="00FB3B6B">
      <w:pPr>
        <w:pStyle w:val="PCJcaptionfigure"/>
      </w:pPr>
    </w:p>
    <w:p w14:paraId="1C1C1141" w14:textId="7F4116EB" w:rsidR="00845B49" w:rsidRDefault="00845B49">
      <w:pPr>
        <w:pStyle w:val="PCJcaptionfigure"/>
      </w:pPr>
    </w:p>
    <w:p w14:paraId="7F19351F" w14:textId="48477D68" w:rsidR="00845B49" w:rsidRDefault="00845B49">
      <w:pPr>
        <w:pStyle w:val="PCJcaptionfigure"/>
      </w:pPr>
    </w:p>
    <w:p w14:paraId="79A2D0AD" w14:textId="7477620B" w:rsidR="008A1E6C" w:rsidRDefault="008A1E6C">
      <w:pPr>
        <w:pStyle w:val="PCJcaptionfigure"/>
      </w:pPr>
    </w:p>
    <w:p w14:paraId="22F94213" w14:textId="06736321" w:rsidR="008A1E6C" w:rsidRDefault="008A1E6C">
      <w:pPr>
        <w:pStyle w:val="PCJcaptionfigure"/>
      </w:pPr>
    </w:p>
    <w:p w14:paraId="13AE99B2" w14:textId="77777777" w:rsidR="008A1E6C" w:rsidRDefault="008A1E6C">
      <w:pPr>
        <w:pStyle w:val="PCJcaptionfigure"/>
      </w:pPr>
    </w:p>
    <w:p w14:paraId="39EEF549" w14:textId="50A3240D" w:rsidR="00927BCD" w:rsidRDefault="00880B2B" w:rsidP="00644BE6">
      <w:pPr>
        <w:pStyle w:val="PCJtext"/>
        <w:ind w:firstLine="0"/>
        <w:jc w:val="center"/>
        <w:rPr>
          <w:b/>
          <w:sz w:val="24"/>
        </w:rPr>
      </w:pPr>
      <w:r>
        <w:rPr>
          <w:b/>
          <w:sz w:val="24"/>
        </w:rPr>
        <w:lastRenderedPageBreak/>
        <w:t>The architecture of the database</w:t>
      </w:r>
    </w:p>
    <w:p w14:paraId="7BB621A8" w14:textId="77777777" w:rsidR="009C086B" w:rsidRPr="00644BE6" w:rsidRDefault="009C086B" w:rsidP="00644BE6">
      <w:pPr>
        <w:pStyle w:val="PCJtext"/>
        <w:ind w:firstLine="0"/>
        <w:jc w:val="center"/>
        <w:rPr>
          <w:b/>
          <w:sz w:val="24"/>
        </w:rPr>
      </w:pPr>
    </w:p>
    <w:p w14:paraId="7FD4D982" w14:textId="77777777" w:rsidR="009A5713" w:rsidRDefault="009A5713" w:rsidP="009A5713">
      <w:pPr>
        <w:pStyle w:val="PCJtext"/>
      </w:pPr>
      <w:r>
        <w:t xml:space="preserve">The </w:t>
      </w:r>
      <w:proofErr w:type="spellStart"/>
      <w:r>
        <w:t>TiMMA</w:t>
      </w:r>
      <w:proofErr w:type="spellEnd"/>
      <w:r>
        <w:t xml:space="preserve"> database currently comprises five main tabs, two of which have multiple sub-tabs (fig. 3). A tab, or resource template, refers to a thematic grouping of items or entries. These tabs aim to describe locations, such as sites and buildings, as well as spaces where evidence of timber and structural units </w:t>
      </w:r>
      <w:proofErr w:type="gramStart"/>
      <w:r>
        <w:t>have been found</w:t>
      </w:r>
      <w:proofErr w:type="gramEnd"/>
      <w:r>
        <w:t xml:space="preserve">. There are also tabs dedicated to describing the structural units themselves and the evidence of timber, in addition to the charcoals and preserved wood identified through </w:t>
      </w:r>
      <w:proofErr w:type="spellStart"/>
      <w:r>
        <w:t>archaeobotanical</w:t>
      </w:r>
      <w:proofErr w:type="spellEnd"/>
      <w:r>
        <w:t xml:space="preserve"> analysis.</w:t>
      </w:r>
    </w:p>
    <w:p w14:paraId="6A2F3EED" w14:textId="2F51B6CC" w:rsidR="00927BCD" w:rsidRDefault="009A5713" w:rsidP="009A5713">
      <w:pPr>
        <w:pStyle w:val="PCJtext"/>
      </w:pPr>
      <w:r>
        <w:t xml:space="preserve">The creation of these tabs implied a significant amount of work in a preliminary phase. This was accomplished by gathering several specialists, members of the project, who had already worked on case studies at </w:t>
      </w:r>
      <w:proofErr w:type="spellStart"/>
      <w:r>
        <w:t>Ayia</w:t>
      </w:r>
      <w:proofErr w:type="spellEnd"/>
      <w:r>
        <w:t xml:space="preserve"> </w:t>
      </w:r>
      <w:proofErr w:type="spellStart"/>
      <w:r>
        <w:t>Triada</w:t>
      </w:r>
      <w:proofErr w:type="spellEnd"/>
      <w:r>
        <w:t xml:space="preserve">, </w:t>
      </w:r>
      <w:proofErr w:type="spellStart"/>
      <w:r>
        <w:t>Malia</w:t>
      </w:r>
      <w:proofErr w:type="spellEnd"/>
      <w:r>
        <w:t>, and Knossos (</w:t>
      </w:r>
      <w:proofErr w:type="spellStart"/>
      <w:r>
        <w:t>Pomadère</w:t>
      </w:r>
      <w:proofErr w:type="spellEnd"/>
      <w:r>
        <w:t xml:space="preserve"> and Hilbert 2019; </w:t>
      </w:r>
      <w:proofErr w:type="spellStart"/>
      <w:r>
        <w:t>Tsakanika</w:t>
      </w:r>
      <w:proofErr w:type="spellEnd"/>
      <w:r>
        <w:t xml:space="preserve">-Theohari 2006). Regarding the "Structural unit" and "Timber evidence," this step proved </w:t>
      </w:r>
      <w:proofErr w:type="gramStart"/>
      <w:r>
        <w:t>to be essential</w:t>
      </w:r>
      <w:proofErr w:type="gramEnd"/>
      <w:r>
        <w:t xml:space="preserve"> since, collectively, we were able to anticipate all possible situations one may face in the field.</w:t>
      </w:r>
      <w:r w:rsidR="00123B95">
        <w:t xml:space="preserve"> </w:t>
      </w:r>
    </w:p>
    <w:p w14:paraId="4C13D43C" w14:textId="57D61DF1" w:rsidR="00042C3C" w:rsidRDefault="003734DB" w:rsidP="00AD7FF4">
      <w:pPr>
        <w:pStyle w:val="PCJtext"/>
      </w:pPr>
      <w:r w:rsidRPr="003734DB">
        <w:t xml:space="preserve">Let us consider the example of two different structural units expected in </w:t>
      </w:r>
      <w:r w:rsidR="007E46CF">
        <w:t xml:space="preserve">the </w:t>
      </w:r>
      <w:r>
        <w:t>A</w:t>
      </w:r>
      <w:r w:rsidR="007E46CF">
        <w:t>egean</w:t>
      </w:r>
      <w:r w:rsidRPr="003734DB">
        <w:t xml:space="preserve"> </w:t>
      </w:r>
      <w:proofErr w:type="gramStart"/>
      <w:r w:rsidR="000B6DFD" w:rsidRPr="003734DB">
        <w:t>architecture</w:t>
      </w:r>
      <w:r w:rsidR="000B6DFD">
        <w:t>:</w:t>
      </w:r>
      <w:proofErr w:type="gramEnd"/>
      <w:r w:rsidRPr="003734DB">
        <w:t xml:space="preserve"> colonnades with timber columns and door frames. </w:t>
      </w:r>
      <w:r w:rsidR="00067C3C">
        <w:t>These structural units</w:t>
      </w:r>
      <w:r w:rsidR="00630A07" w:rsidRPr="003734DB">
        <w:t xml:space="preserve"> </w:t>
      </w:r>
      <w:r w:rsidRPr="003734DB">
        <w:t>share 21 fields, mainly dedicated to the description of the structure, dimensions, as well as connections with other tabs (</w:t>
      </w:r>
      <w:r w:rsidR="00624297">
        <w:t>Space tab</w:t>
      </w:r>
      <w:r w:rsidRPr="003734DB">
        <w:t xml:space="preserve">, </w:t>
      </w:r>
      <w:r w:rsidR="004204FA">
        <w:t>Location tab</w:t>
      </w:r>
      <w:r w:rsidRPr="003734DB">
        <w:t>). However, the former has an additional 18 fields specifically intended for its precise description (table 1). Following this logic, we personalized every sub-tab according to the architectural characteristics to be described (table 2).</w:t>
      </w:r>
    </w:p>
    <w:p w14:paraId="74476163" w14:textId="02991A03" w:rsidR="00AD7FF4" w:rsidRDefault="00AD7FF4" w:rsidP="00AD7FF4">
      <w:pPr>
        <w:pStyle w:val="PCJtext"/>
      </w:pPr>
    </w:p>
    <w:p w14:paraId="59632434" w14:textId="4902369A" w:rsidR="00AD7FF4" w:rsidRDefault="00AD7FF4" w:rsidP="001D7A97">
      <w:pPr>
        <w:pStyle w:val="PCJtext"/>
        <w:ind w:firstLine="0"/>
      </w:pPr>
    </w:p>
    <w:p w14:paraId="112FE7AA" w14:textId="33EB3E9E" w:rsidR="001D7A97" w:rsidRDefault="0039124E" w:rsidP="00AD7FF4">
      <w:pPr>
        <w:pStyle w:val="PCJtext"/>
        <w:jc w:val="center"/>
      </w:pPr>
      <w:r>
        <w:rPr>
          <w:noProof/>
          <w:lang w:val="el-GR" w:eastAsia="el-GR"/>
        </w:rPr>
        <w:drawing>
          <wp:inline distT="0" distB="0" distL="0" distR="0" wp14:anchorId="62CE0272" wp14:editId="7587835C">
            <wp:extent cx="5731510" cy="1691005"/>
            <wp:effectExtent l="0" t="0" r="254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691005"/>
                    </a:xfrm>
                    <a:prstGeom prst="rect">
                      <a:avLst/>
                    </a:prstGeom>
                  </pic:spPr>
                </pic:pic>
              </a:graphicData>
            </a:graphic>
          </wp:inline>
        </w:drawing>
      </w:r>
    </w:p>
    <w:p w14:paraId="2D9BEE11" w14:textId="0B2BDAC8" w:rsidR="00AD7FF4" w:rsidRDefault="00AD7FF4" w:rsidP="0017453A">
      <w:pPr>
        <w:pStyle w:val="PCJcaptionfigure"/>
        <w:jc w:val="center"/>
      </w:pPr>
      <w:r>
        <w:rPr>
          <w:b/>
        </w:rPr>
        <w:t xml:space="preserve">Figure </w:t>
      </w:r>
      <w:proofErr w:type="gramStart"/>
      <w:r>
        <w:rPr>
          <w:b/>
        </w:rPr>
        <w:t>3</w:t>
      </w:r>
      <w:proofErr w:type="gramEnd"/>
      <w:r>
        <w:t xml:space="preserve"> – The </w:t>
      </w:r>
      <w:proofErr w:type="spellStart"/>
      <w:r>
        <w:t>TiMMA</w:t>
      </w:r>
      <w:proofErr w:type="spellEnd"/>
      <w:r>
        <w:t xml:space="preserve"> database architecture and the links between the tabs.</w:t>
      </w:r>
    </w:p>
    <w:p w14:paraId="256C5058" w14:textId="77777777" w:rsidR="003734DB" w:rsidRDefault="003734DB">
      <w:pPr>
        <w:pStyle w:val="PCJtext"/>
        <w:ind w:firstLine="0"/>
      </w:pPr>
    </w:p>
    <w:tbl>
      <w:tblPr>
        <w:tblStyle w:val="Grilledutableau"/>
        <w:tblW w:w="9634" w:type="dxa"/>
        <w:tblLook w:val="04A0" w:firstRow="1" w:lastRow="0" w:firstColumn="1" w:lastColumn="0" w:noHBand="0" w:noVBand="1"/>
      </w:tblPr>
      <w:tblGrid>
        <w:gridCol w:w="4673"/>
        <w:gridCol w:w="4961"/>
      </w:tblGrid>
      <w:tr w:rsidR="00B712EE" w:rsidRPr="00B712EE" w14:paraId="73F21F22" w14:textId="77777777" w:rsidTr="00644BE6">
        <w:tc>
          <w:tcPr>
            <w:tcW w:w="4673" w:type="dxa"/>
          </w:tcPr>
          <w:p w14:paraId="7C4C5DDE" w14:textId="5045087B" w:rsidR="00B712EE" w:rsidRPr="00644BE6" w:rsidRDefault="005C6E3B" w:rsidP="005C6E3B">
            <w:pPr>
              <w:pStyle w:val="PCJtext"/>
              <w:ind w:firstLine="0"/>
              <w:jc w:val="center"/>
              <w:rPr>
                <w:b/>
              </w:rPr>
            </w:pPr>
            <w:r>
              <w:rPr>
                <w:b/>
              </w:rPr>
              <w:t>C</w:t>
            </w:r>
            <w:r w:rsidRPr="005C6E3B">
              <w:rPr>
                <w:b/>
              </w:rPr>
              <w:t>olonnades with timber columns and door frames</w:t>
            </w:r>
            <w:r>
              <w:rPr>
                <w:b/>
              </w:rPr>
              <w:t xml:space="preserve">: </w:t>
            </w:r>
            <w:r w:rsidRPr="005C6E3B">
              <w:rPr>
                <w:b/>
              </w:rPr>
              <w:t xml:space="preserve"> </w:t>
            </w:r>
            <w:r>
              <w:rPr>
                <w:b/>
              </w:rPr>
              <w:t>f</w:t>
            </w:r>
            <w:r w:rsidR="00B712EE" w:rsidRPr="00644BE6">
              <w:rPr>
                <w:b/>
              </w:rPr>
              <w:t>ields in common</w:t>
            </w:r>
          </w:p>
        </w:tc>
        <w:tc>
          <w:tcPr>
            <w:tcW w:w="4961" w:type="dxa"/>
          </w:tcPr>
          <w:p w14:paraId="31651BF7" w14:textId="70A8AB3B" w:rsidR="00B712EE" w:rsidRPr="00644BE6" w:rsidRDefault="00B712EE" w:rsidP="00644BE6">
            <w:pPr>
              <w:pStyle w:val="PCJtext"/>
              <w:ind w:firstLine="0"/>
              <w:jc w:val="center"/>
              <w:rPr>
                <w:b/>
              </w:rPr>
            </w:pPr>
            <w:r w:rsidRPr="00644BE6">
              <w:rPr>
                <w:b/>
              </w:rPr>
              <w:t>Fields only found in</w:t>
            </w:r>
            <w:r w:rsidR="00767688">
              <w:rPr>
                <w:b/>
              </w:rPr>
              <w:t xml:space="preserve"> the sub-</w:t>
            </w:r>
            <w:r w:rsidRPr="00644BE6">
              <w:rPr>
                <w:b/>
              </w:rPr>
              <w:t>tab “Door frame”</w:t>
            </w:r>
          </w:p>
        </w:tc>
      </w:tr>
      <w:tr w:rsidR="00B712EE" w14:paraId="047FCF4C" w14:textId="77777777" w:rsidTr="00644BE6">
        <w:tc>
          <w:tcPr>
            <w:tcW w:w="4673" w:type="dxa"/>
          </w:tcPr>
          <w:p w14:paraId="28ABB2EA" w14:textId="77777777" w:rsidR="00B712EE" w:rsidRDefault="00B712EE" w:rsidP="00644BE6">
            <w:pPr>
              <w:pStyle w:val="PCJtext"/>
              <w:numPr>
                <w:ilvl w:val="0"/>
                <w:numId w:val="4"/>
              </w:numPr>
            </w:pPr>
            <w:r w:rsidRPr="00B712EE">
              <w:t>Code name (Unique Key)</w:t>
            </w:r>
          </w:p>
          <w:p w14:paraId="662C80EA" w14:textId="77777777" w:rsidR="00B712EE" w:rsidRDefault="00B712EE" w:rsidP="00644BE6">
            <w:pPr>
              <w:pStyle w:val="PCJtext"/>
              <w:numPr>
                <w:ilvl w:val="0"/>
                <w:numId w:val="4"/>
              </w:numPr>
            </w:pPr>
            <w:r w:rsidRPr="00B712EE">
              <w:t>Type of structural unit</w:t>
            </w:r>
          </w:p>
          <w:p w14:paraId="40C20616" w14:textId="77777777" w:rsidR="00B712EE" w:rsidRDefault="00B712EE" w:rsidP="00644BE6">
            <w:pPr>
              <w:pStyle w:val="PCJtext"/>
              <w:numPr>
                <w:ilvl w:val="0"/>
                <w:numId w:val="4"/>
              </w:numPr>
            </w:pPr>
            <w:r w:rsidRPr="00B712EE">
              <w:t>List of related timber evidence</w:t>
            </w:r>
          </w:p>
          <w:p w14:paraId="44B98D8A" w14:textId="77777777" w:rsidR="00B712EE" w:rsidRDefault="00B712EE" w:rsidP="00644BE6">
            <w:pPr>
              <w:pStyle w:val="PCJtext"/>
              <w:numPr>
                <w:ilvl w:val="0"/>
                <w:numId w:val="4"/>
              </w:numPr>
            </w:pPr>
            <w:r w:rsidRPr="00B712EE">
              <w:t>Location code</w:t>
            </w:r>
          </w:p>
          <w:p w14:paraId="7F0F8B72" w14:textId="77777777" w:rsidR="00B712EE" w:rsidRDefault="00B712EE" w:rsidP="00644BE6">
            <w:pPr>
              <w:pStyle w:val="PCJtext"/>
              <w:numPr>
                <w:ilvl w:val="0"/>
                <w:numId w:val="4"/>
              </w:numPr>
            </w:pPr>
            <w:r w:rsidRPr="00B712EE">
              <w:t>Space code</w:t>
            </w:r>
          </w:p>
          <w:p w14:paraId="1B8A1EAB" w14:textId="77777777" w:rsidR="00B712EE" w:rsidRDefault="00B712EE" w:rsidP="00644BE6">
            <w:pPr>
              <w:pStyle w:val="PCJtext"/>
              <w:numPr>
                <w:ilvl w:val="0"/>
                <w:numId w:val="4"/>
              </w:numPr>
            </w:pPr>
            <w:r>
              <w:t>Chronological phase</w:t>
            </w:r>
          </w:p>
          <w:p w14:paraId="09BC537B" w14:textId="77777777" w:rsidR="00B712EE" w:rsidRDefault="00B712EE" w:rsidP="00644BE6">
            <w:pPr>
              <w:pStyle w:val="PCJtext"/>
              <w:numPr>
                <w:ilvl w:val="0"/>
                <w:numId w:val="4"/>
              </w:numPr>
            </w:pPr>
            <w:r w:rsidRPr="00B712EE">
              <w:t>Position in the space</w:t>
            </w:r>
          </w:p>
          <w:p w14:paraId="0E777436" w14:textId="77777777" w:rsidR="00B712EE" w:rsidRDefault="00B712EE" w:rsidP="00644BE6">
            <w:pPr>
              <w:pStyle w:val="PCJtext"/>
              <w:numPr>
                <w:ilvl w:val="0"/>
                <w:numId w:val="4"/>
              </w:numPr>
            </w:pPr>
            <w:r w:rsidRPr="00B712EE">
              <w:t>General dimensions of the structural units</w:t>
            </w:r>
          </w:p>
          <w:p w14:paraId="05BF669F" w14:textId="77777777" w:rsidR="00B712EE" w:rsidRDefault="00B712EE" w:rsidP="00644BE6">
            <w:pPr>
              <w:pStyle w:val="PCJtext"/>
              <w:numPr>
                <w:ilvl w:val="0"/>
                <w:numId w:val="4"/>
              </w:numPr>
            </w:pPr>
            <w:r w:rsidRPr="00B712EE">
              <w:t>General dimensions of the saved part of the door frame</w:t>
            </w:r>
          </w:p>
          <w:p w14:paraId="34A6BB2A" w14:textId="77777777" w:rsidR="00B712EE" w:rsidRDefault="00B712EE" w:rsidP="00644BE6">
            <w:pPr>
              <w:pStyle w:val="PCJtext"/>
              <w:numPr>
                <w:ilvl w:val="0"/>
                <w:numId w:val="4"/>
              </w:numPr>
            </w:pPr>
            <w:r w:rsidRPr="00B712EE">
              <w:t>Preserved diameter</w:t>
            </w:r>
          </w:p>
          <w:p w14:paraId="5DD5F9CF" w14:textId="77777777" w:rsidR="00B712EE" w:rsidRDefault="00B712EE" w:rsidP="00644BE6">
            <w:pPr>
              <w:pStyle w:val="PCJtext"/>
              <w:numPr>
                <w:ilvl w:val="0"/>
                <w:numId w:val="4"/>
              </w:numPr>
            </w:pPr>
            <w:r w:rsidRPr="00B712EE">
              <w:lastRenderedPageBreak/>
              <w:t>Preserved height</w:t>
            </w:r>
          </w:p>
          <w:p w14:paraId="453DD462" w14:textId="77777777" w:rsidR="00B712EE" w:rsidRDefault="00B712EE" w:rsidP="00644BE6">
            <w:pPr>
              <w:pStyle w:val="PCJtext"/>
              <w:numPr>
                <w:ilvl w:val="0"/>
                <w:numId w:val="4"/>
              </w:numPr>
            </w:pPr>
            <w:r w:rsidRPr="00B712EE">
              <w:t>Preserved length</w:t>
            </w:r>
          </w:p>
          <w:p w14:paraId="6E3E055B" w14:textId="77777777" w:rsidR="00B712EE" w:rsidRDefault="00B712EE" w:rsidP="00644BE6">
            <w:pPr>
              <w:pStyle w:val="PCJtext"/>
              <w:numPr>
                <w:ilvl w:val="0"/>
                <w:numId w:val="4"/>
              </w:numPr>
            </w:pPr>
            <w:r w:rsidRPr="00B712EE">
              <w:t>Preserved width</w:t>
            </w:r>
          </w:p>
          <w:p w14:paraId="77BB6A06" w14:textId="77777777" w:rsidR="00B712EE" w:rsidRDefault="00B712EE" w:rsidP="00644BE6">
            <w:pPr>
              <w:pStyle w:val="PCJtext"/>
              <w:numPr>
                <w:ilvl w:val="0"/>
                <w:numId w:val="4"/>
              </w:numPr>
            </w:pPr>
            <w:r w:rsidRPr="00B712EE">
              <w:t>Description of the connection of the structural unit with other structural units</w:t>
            </w:r>
          </w:p>
          <w:p w14:paraId="42883C1A" w14:textId="77777777" w:rsidR="00B712EE" w:rsidRDefault="00B712EE" w:rsidP="00644BE6">
            <w:pPr>
              <w:pStyle w:val="PCJtext"/>
              <w:numPr>
                <w:ilvl w:val="0"/>
                <w:numId w:val="4"/>
              </w:numPr>
            </w:pPr>
            <w:r w:rsidRPr="00B712EE">
              <w:t>State of preservation when excavated</w:t>
            </w:r>
          </w:p>
          <w:p w14:paraId="3734C429" w14:textId="77777777" w:rsidR="00B712EE" w:rsidRDefault="00B712EE" w:rsidP="00644BE6">
            <w:pPr>
              <w:pStyle w:val="PCJtext"/>
              <w:numPr>
                <w:ilvl w:val="0"/>
                <w:numId w:val="4"/>
              </w:numPr>
            </w:pPr>
            <w:r w:rsidRPr="00B712EE">
              <w:t>Current state of preservation</w:t>
            </w:r>
          </w:p>
          <w:p w14:paraId="561D9AE5" w14:textId="77777777" w:rsidR="00B712EE" w:rsidRDefault="00B712EE" w:rsidP="00644BE6">
            <w:pPr>
              <w:pStyle w:val="PCJtext"/>
              <w:numPr>
                <w:ilvl w:val="0"/>
                <w:numId w:val="4"/>
              </w:numPr>
            </w:pPr>
            <w:r w:rsidRPr="00B712EE">
              <w:t>Type of destruction</w:t>
            </w:r>
          </w:p>
          <w:p w14:paraId="7CF30D63" w14:textId="77777777" w:rsidR="00B712EE" w:rsidRDefault="00B712EE" w:rsidP="00644BE6">
            <w:pPr>
              <w:pStyle w:val="PCJtext"/>
              <w:numPr>
                <w:ilvl w:val="0"/>
                <w:numId w:val="4"/>
              </w:numPr>
            </w:pPr>
            <w:r w:rsidRPr="00B712EE">
              <w:t>Method of documentation</w:t>
            </w:r>
          </w:p>
          <w:p w14:paraId="07CAF263" w14:textId="77777777" w:rsidR="00B712EE" w:rsidRDefault="00B712EE" w:rsidP="00644BE6">
            <w:pPr>
              <w:pStyle w:val="PCJtext"/>
              <w:numPr>
                <w:ilvl w:val="0"/>
                <w:numId w:val="4"/>
              </w:numPr>
            </w:pPr>
            <w:r w:rsidRPr="00B712EE">
              <w:t>Description</w:t>
            </w:r>
          </w:p>
          <w:p w14:paraId="6B00ECAD" w14:textId="77777777" w:rsidR="00B712EE" w:rsidRDefault="00B712EE" w:rsidP="00644BE6">
            <w:pPr>
              <w:pStyle w:val="PCJtext"/>
              <w:numPr>
                <w:ilvl w:val="0"/>
                <w:numId w:val="4"/>
              </w:numPr>
            </w:pPr>
            <w:r w:rsidRPr="00B712EE">
              <w:t>Media legend and metadata</w:t>
            </w:r>
          </w:p>
          <w:p w14:paraId="2AA14D65" w14:textId="0599D9F4" w:rsidR="00B712EE" w:rsidRDefault="00B712EE" w:rsidP="00644BE6">
            <w:pPr>
              <w:pStyle w:val="PCJtext"/>
              <w:numPr>
                <w:ilvl w:val="0"/>
                <w:numId w:val="4"/>
              </w:numPr>
            </w:pPr>
            <w:r w:rsidRPr="00B712EE">
              <w:t>Bibliography</w:t>
            </w:r>
          </w:p>
        </w:tc>
        <w:tc>
          <w:tcPr>
            <w:tcW w:w="4961" w:type="dxa"/>
          </w:tcPr>
          <w:p w14:paraId="26AD31B4" w14:textId="77777777" w:rsidR="00B712EE" w:rsidRDefault="00B712EE" w:rsidP="00644BE6">
            <w:pPr>
              <w:pStyle w:val="PCJtext"/>
              <w:numPr>
                <w:ilvl w:val="0"/>
                <w:numId w:val="4"/>
              </w:numPr>
            </w:pPr>
            <w:r w:rsidRPr="00B712EE">
              <w:lastRenderedPageBreak/>
              <w:t>Type of door (structural)</w:t>
            </w:r>
          </w:p>
          <w:p w14:paraId="1478948C" w14:textId="77777777" w:rsidR="00B712EE" w:rsidRDefault="00B712EE" w:rsidP="00644BE6">
            <w:pPr>
              <w:pStyle w:val="PCJtext"/>
              <w:numPr>
                <w:ilvl w:val="0"/>
                <w:numId w:val="4"/>
              </w:numPr>
            </w:pPr>
            <w:r w:rsidRPr="00B712EE">
              <w:t>Number of door leafs</w:t>
            </w:r>
          </w:p>
          <w:p w14:paraId="19157955" w14:textId="77777777" w:rsidR="00B712EE" w:rsidRDefault="00B712EE" w:rsidP="00644BE6">
            <w:pPr>
              <w:pStyle w:val="PCJtext"/>
              <w:numPr>
                <w:ilvl w:val="0"/>
                <w:numId w:val="4"/>
              </w:numPr>
            </w:pPr>
            <w:r w:rsidRPr="00B712EE">
              <w:t>Type of door jamb bases</w:t>
            </w:r>
          </w:p>
          <w:p w14:paraId="6030BAB2" w14:textId="77777777" w:rsidR="00B712EE" w:rsidRDefault="00B712EE" w:rsidP="00644BE6">
            <w:pPr>
              <w:pStyle w:val="PCJtext"/>
              <w:numPr>
                <w:ilvl w:val="0"/>
                <w:numId w:val="4"/>
              </w:numPr>
            </w:pPr>
            <w:r w:rsidRPr="00B712EE">
              <w:t>Shape of the door jamb bases</w:t>
            </w:r>
          </w:p>
          <w:p w14:paraId="3629961C" w14:textId="77777777" w:rsidR="00B712EE" w:rsidRDefault="00B712EE" w:rsidP="00644BE6">
            <w:pPr>
              <w:pStyle w:val="PCJtext"/>
              <w:numPr>
                <w:ilvl w:val="0"/>
                <w:numId w:val="4"/>
              </w:numPr>
            </w:pPr>
            <w:r w:rsidRPr="00B712EE">
              <w:t>Presence of threshold</w:t>
            </w:r>
          </w:p>
          <w:p w14:paraId="69F6ABF6" w14:textId="77777777" w:rsidR="00B712EE" w:rsidRDefault="00B712EE" w:rsidP="00644BE6">
            <w:pPr>
              <w:pStyle w:val="PCJtext"/>
              <w:numPr>
                <w:ilvl w:val="0"/>
                <w:numId w:val="4"/>
              </w:numPr>
            </w:pPr>
            <w:r w:rsidRPr="00B712EE">
              <w:t>Type of threshold (architectural)</w:t>
            </w:r>
          </w:p>
          <w:p w14:paraId="14A0856A" w14:textId="77777777" w:rsidR="00B712EE" w:rsidRDefault="00B712EE" w:rsidP="00644BE6">
            <w:pPr>
              <w:pStyle w:val="PCJtext"/>
              <w:numPr>
                <w:ilvl w:val="0"/>
                <w:numId w:val="4"/>
              </w:numPr>
            </w:pPr>
            <w:r w:rsidRPr="00B712EE">
              <w:t>Shape of the threshold</w:t>
            </w:r>
          </w:p>
          <w:p w14:paraId="3842E8E6" w14:textId="77777777" w:rsidR="00B712EE" w:rsidRDefault="00B712EE" w:rsidP="00644BE6">
            <w:pPr>
              <w:pStyle w:val="PCJtext"/>
              <w:numPr>
                <w:ilvl w:val="0"/>
                <w:numId w:val="4"/>
              </w:numPr>
            </w:pPr>
            <w:r w:rsidRPr="00B712EE">
              <w:t>Type of door (architectural)</w:t>
            </w:r>
          </w:p>
          <w:p w14:paraId="3D8826DC" w14:textId="77777777" w:rsidR="00B712EE" w:rsidRDefault="00B712EE" w:rsidP="00644BE6">
            <w:pPr>
              <w:pStyle w:val="PCJtext"/>
              <w:numPr>
                <w:ilvl w:val="0"/>
                <w:numId w:val="4"/>
              </w:numPr>
            </w:pPr>
            <w:r w:rsidRPr="00B712EE">
              <w:t>Distance between bases and the horizontal timbers of the lintel</w:t>
            </w:r>
          </w:p>
          <w:p w14:paraId="42991010" w14:textId="77777777" w:rsidR="00B712EE" w:rsidRDefault="00B712EE" w:rsidP="00644BE6">
            <w:pPr>
              <w:pStyle w:val="PCJtext"/>
              <w:numPr>
                <w:ilvl w:val="0"/>
                <w:numId w:val="4"/>
              </w:numPr>
            </w:pPr>
            <w:r w:rsidRPr="00B712EE">
              <w:lastRenderedPageBreak/>
              <w:t>Presence of transversal horizontal timber on the stone base</w:t>
            </w:r>
          </w:p>
          <w:p w14:paraId="12EA9163" w14:textId="77777777" w:rsidR="00B712EE" w:rsidRDefault="00B712EE" w:rsidP="00644BE6">
            <w:pPr>
              <w:pStyle w:val="PCJtext"/>
              <w:numPr>
                <w:ilvl w:val="0"/>
                <w:numId w:val="4"/>
              </w:numPr>
            </w:pPr>
            <w:r w:rsidRPr="00B712EE">
              <w:t>Presence of transversal horizontal timber at other position of the timber frame of the door (intermediate</w:t>
            </w:r>
            <w:r>
              <w:t>)</w:t>
            </w:r>
          </w:p>
          <w:p w14:paraId="64E67F27" w14:textId="77777777" w:rsidR="00B712EE" w:rsidRDefault="00B712EE" w:rsidP="00644BE6">
            <w:pPr>
              <w:pStyle w:val="PCJtext"/>
              <w:numPr>
                <w:ilvl w:val="0"/>
                <w:numId w:val="4"/>
              </w:numPr>
            </w:pPr>
            <w:r w:rsidRPr="00B712EE">
              <w:t>Number of transversal horizontal timber at other position of the timber frame of the door (intermediate, lintel levels)</w:t>
            </w:r>
          </w:p>
          <w:p w14:paraId="4B5A0B54" w14:textId="77777777" w:rsidR="00B712EE" w:rsidRDefault="00B712EE" w:rsidP="00644BE6">
            <w:pPr>
              <w:pStyle w:val="PCJtext"/>
              <w:numPr>
                <w:ilvl w:val="0"/>
                <w:numId w:val="4"/>
              </w:numPr>
            </w:pPr>
            <w:r w:rsidRPr="00B712EE">
              <w:t>Position of vertical timbers at each jamb pier of the timber frame of the door</w:t>
            </w:r>
          </w:p>
          <w:p w14:paraId="0FB2EF88" w14:textId="77777777" w:rsidR="00B712EE" w:rsidRDefault="00B712EE" w:rsidP="00644BE6">
            <w:pPr>
              <w:pStyle w:val="PCJtext"/>
              <w:numPr>
                <w:ilvl w:val="0"/>
                <w:numId w:val="4"/>
              </w:numPr>
            </w:pPr>
            <w:r w:rsidRPr="00B712EE">
              <w:t>Number of vertical timbers at each jamb pier of the timber frame of the door</w:t>
            </w:r>
          </w:p>
          <w:p w14:paraId="6B2350E2" w14:textId="77777777" w:rsidR="00B712EE" w:rsidRDefault="00B712EE" w:rsidP="00644BE6">
            <w:pPr>
              <w:pStyle w:val="PCJtext"/>
              <w:numPr>
                <w:ilvl w:val="0"/>
                <w:numId w:val="4"/>
              </w:numPr>
            </w:pPr>
            <w:r w:rsidRPr="00B712EE">
              <w:t>Number of horizontal timbers of the lintel</w:t>
            </w:r>
          </w:p>
          <w:p w14:paraId="5B665ADD" w14:textId="77777777" w:rsidR="00B712EE" w:rsidRDefault="00B712EE" w:rsidP="00644BE6">
            <w:pPr>
              <w:pStyle w:val="PCJtext"/>
              <w:numPr>
                <w:ilvl w:val="0"/>
                <w:numId w:val="4"/>
              </w:numPr>
            </w:pPr>
            <w:r w:rsidRPr="00B712EE">
              <w:t>Type of lintel</w:t>
            </w:r>
          </w:p>
          <w:p w14:paraId="1B902352" w14:textId="77777777" w:rsidR="00B712EE" w:rsidRDefault="00B712EE" w:rsidP="00644BE6">
            <w:pPr>
              <w:pStyle w:val="PCJtext"/>
              <w:numPr>
                <w:ilvl w:val="0"/>
                <w:numId w:val="4"/>
              </w:numPr>
            </w:pPr>
            <w:r w:rsidRPr="00B712EE">
              <w:t>Type of infill between vertical timbers</w:t>
            </w:r>
          </w:p>
          <w:p w14:paraId="1A18D7C6" w14:textId="7748461A" w:rsidR="00B712EE" w:rsidRDefault="00B712EE" w:rsidP="00644BE6">
            <w:pPr>
              <w:pStyle w:val="PCJtext"/>
              <w:numPr>
                <w:ilvl w:val="0"/>
                <w:numId w:val="4"/>
              </w:numPr>
            </w:pPr>
            <w:r w:rsidRPr="00B712EE">
              <w:t>Plaster on the door</w:t>
            </w:r>
          </w:p>
        </w:tc>
      </w:tr>
    </w:tbl>
    <w:p w14:paraId="539CE24D" w14:textId="3DC564E1" w:rsidR="00EA7E83" w:rsidRDefault="00767688" w:rsidP="00D43B15">
      <w:pPr>
        <w:pStyle w:val="Lgende"/>
        <w:ind w:left="709"/>
        <w:rPr>
          <w:rFonts w:asciiTheme="minorHAnsi" w:hAnsiTheme="minorHAnsi" w:cstheme="minorHAnsi"/>
          <w:i w:val="0"/>
          <w:sz w:val="18"/>
          <w:szCs w:val="18"/>
        </w:rPr>
      </w:pPr>
      <w:r w:rsidRPr="00644BE6">
        <w:rPr>
          <w:rFonts w:asciiTheme="minorHAnsi" w:hAnsiTheme="minorHAnsi" w:cstheme="minorHAnsi"/>
          <w:b/>
          <w:i w:val="0"/>
          <w:sz w:val="18"/>
          <w:szCs w:val="18"/>
        </w:rPr>
        <w:lastRenderedPageBreak/>
        <w:t xml:space="preserve">Table </w:t>
      </w:r>
      <w:r w:rsidRPr="00644BE6">
        <w:rPr>
          <w:rFonts w:asciiTheme="minorHAnsi" w:hAnsiTheme="minorHAnsi" w:cstheme="minorHAnsi"/>
          <w:b/>
          <w:i w:val="0"/>
          <w:sz w:val="18"/>
          <w:szCs w:val="18"/>
        </w:rPr>
        <w:fldChar w:fldCharType="begin"/>
      </w:r>
      <w:r w:rsidRPr="00644BE6">
        <w:rPr>
          <w:rFonts w:asciiTheme="minorHAnsi" w:hAnsiTheme="minorHAnsi" w:cstheme="minorHAnsi"/>
          <w:b/>
          <w:i w:val="0"/>
          <w:sz w:val="18"/>
          <w:szCs w:val="18"/>
        </w:rPr>
        <w:instrText xml:space="preserve"> SEQ Table \* ARABIC </w:instrText>
      </w:r>
      <w:r w:rsidRPr="00644BE6">
        <w:rPr>
          <w:rFonts w:asciiTheme="minorHAnsi" w:hAnsiTheme="minorHAnsi" w:cstheme="minorHAnsi"/>
          <w:b/>
          <w:i w:val="0"/>
          <w:sz w:val="18"/>
          <w:szCs w:val="18"/>
        </w:rPr>
        <w:fldChar w:fldCharType="separate"/>
      </w:r>
      <w:r w:rsidR="0039124E">
        <w:rPr>
          <w:rFonts w:asciiTheme="minorHAnsi" w:hAnsiTheme="minorHAnsi" w:cstheme="minorHAnsi"/>
          <w:b/>
          <w:i w:val="0"/>
          <w:noProof/>
          <w:sz w:val="18"/>
          <w:szCs w:val="18"/>
        </w:rPr>
        <w:t>1</w:t>
      </w:r>
      <w:r w:rsidRPr="00644BE6">
        <w:rPr>
          <w:rFonts w:asciiTheme="minorHAnsi" w:hAnsiTheme="minorHAnsi" w:cstheme="minorHAnsi"/>
          <w:b/>
          <w:i w:val="0"/>
          <w:sz w:val="18"/>
          <w:szCs w:val="18"/>
        </w:rPr>
        <w:fldChar w:fldCharType="end"/>
      </w:r>
      <w:r w:rsidRPr="00644BE6">
        <w:rPr>
          <w:rFonts w:asciiTheme="minorHAnsi" w:hAnsiTheme="minorHAnsi" w:cstheme="minorHAnsi"/>
          <w:i w:val="0"/>
          <w:sz w:val="18"/>
          <w:szCs w:val="18"/>
        </w:rPr>
        <w:t xml:space="preserve"> : list of fields in common between the sub-tabs “Colonnade with timber columns” and “</w:t>
      </w:r>
      <w:proofErr w:type="gramStart"/>
      <w:r w:rsidRPr="00644BE6">
        <w:rPr>
          <w:rFonts w:asciiTheme="minorHAnsi" w:hAnsiTheme="minorHAnsi" w:cstheme="minorHAnsi"/>
          <w:i w:val="0"/>
          <w:sz w:val="18"/>
          <w:szCs w:val="18"/>
        </w:rPr>
        <w:t>Door frame</w:t>
      </w:r>
      <w:proofErr w:type="gramEnd"/>
      <w:r w:rsidRPr="00644BE6">
        <w:rPr>
          <w:rFonts w:asciiTheme="minorHAnsi" w:hAnsiTheme="minorHAnsi" w:cstheme="minorHAnsi"/>
          <w:i w:val="0"/>
          <w:sz w:val="18"/>
          <w:szCs w:val="18"/>
        </w:rPr>
        <w:t>”.</w:t>
      </w:r>
    </w:p>
    <w:p w14:paraId="231943A0" w14:textId="77777777" w:rsidR="00144CDC" w:rsidRPr="00D43B15" w:rsidRDefault="00144CDC" w:rsidP="00D43B15">
      <w:pPr>
        <w:pStyle w:val="Lgende"/>
        <w:ind w:left="709"/>
        <w:rPr>
          <w:rFonts w:asciiTheme="minorHAnsi" w:hAnsiTheme="minorHAnsi"/>
          <w:sz w:val="18"/>
          <w:szCs w:val="1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EA7E83" w:rsidRPr="00EA7E83" w14:paraId="6B271D62" w14:textId="77777777" w:rsidTr="00644BE6">
        <w:trPr>
          <w:trHeight w:val="300"/>
        </w:trPr>
        <w:tc>
          <w:tcPr>
            <w:tcW w:w="9639" w:type="dxa"/>
            <w:shd w:val="clear" w:color="auto" w:fill="auto"/>
            <w:noWrap/>
            <w:vAlign w:val="bottom"/>
            <w:hideMark/>
          </w:tcPr>
          <w:p w14:paraId="52E30AEE" w14:textId="4C479299" w:rsidR="00EA7E83" w:rsidRPr="00EA7E83" w:rsidRDefault="00EA7E83" w:rsidP="00466C83">
            <w:pPr>
              <w:suppressAutoHyphens w:val="0"/>
              <w:spacing w:after="0" w:line="240" w:lineRule="auto"/>
              <w:jc w:val="left"/>
              <w:rPr>
                <w:rFonts w:ascii="Calibri" w:eastAsia="Times New Roman" w:hAnsi="Calibri" w:cs="Calibri"/>
                <w:color w:val="000000"/>
                <w:szCs w:val="22"/>
                <w:lang w:val="el-GR" w:eastAsia="el-GR"/>
              </w:rPr>
            </w:pPr>
            <w:r w:rsidRPr="00EA7E83">
              <w:rPr>
                <w:rFonts w:ascii="Calibri" w:eastAsia="Times New Roman" w:hAnsi="Calibri" w:cs="Calibri"/>
                <w:color w:val="000000"/>
                <w:szCs w:val="22"/>
                <w:lang w:val="el-GR" w:eastAsia="el-GR"/>
              </w:rPr>
              <w:t xml:space="preserve">3a. </w:t>
            </w:r>
            <w:proofErr w:type="spellStart"/>
            <w:r w:rsidR="00466C83">
              <w:rPr>
                <w:rFonts w:ascii="Calibri" w:eastAsia="Times New Roman" w:hAnsi="Calibri" w:cs="Calibri"/>
                <w:color w:val="000000"/>
                <w:szCs w:val="22"/>
                <w:lang w:val="fr-FR" w:eastAsia="el-GR"/>
              </w:rPr>
              <w:t>Floor</w:t>
            </w:r>
            <w:proofErr w:type="spellEnd"/>
          </w:p>
        </w:tc>
      </w:tr>
      <w:tr w:rsidR="00EA7E83" w:rsidRPr="00EA7E83" w14:paraId="5D55DB8A" w14:textId="77777777" w:rsidTr="00644BE6">
        <w:trPr>
          <w:trHeight w:val="300"/>
        </w:trPr>
        <w:tc>
          <w:tcPr>
            <w:tcW w:w="9639" w:type="dxa"/>
            <w:shd w:val="clear" w:color="auto" w:fill="auto"/>
            <w:noWrap/>
            <w:vAlign w:val="bottom"/>
            <w:hideMark/>
          </w:tcPr>
          <w:p w14:paraId="28DDBAD9" w14:textId="70CFCE92" w:rsidR="00EA7E83" w:rsidRPr="00E22F64" w:rsidRDefault="00EA7E83" w:rsidP="00466C83">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3b. </w:t>
            </w:r>
            <w:r w:rsidR="00466C83">
              <w:rPr>
                <w:rFonts w:ascii="Calibri" w:eastAsia="Times New Roman" w:hAnsi="Calibri" w:cs="Calibri"/>
                <w:color w:val="000000"/>
                <w:szCs w:val="22"/>
                <w:lang w:val="fr-FR" w:eastAsia="el-GR"/>
              </w:rPr>
              <w:t>Flat roof</w:t>
            </w:r>
          </w:p>
        </w:tc>
      </w:tr>
      <w:tr w:rsidR="00EA7E83" w:rsidRPr="00EA7E83" w14:paraId="25A5C111" w14:textId="77777777" w:rsidTr="00644BE6">
        <w:trPr>
          <w:trHeight w:val="300"/>
        </w:trPr>
        <w:tc>
          <w:tcPr>
            <w:tcW w:w="9639" w:type="dxa"/>
            <w:shd w:val="clear" w:color="auto" w:fill="auto"/>
            <w:noWrap/>
            <w:vAlign w:val="bottom"/>
            <w:hideMark/>
          </w:tcPr>
          <w:p w14:paraId="1894F5C8" w14:textId="6F34B2D1" w:rsidR="00EA7E83" w:rsidRPr="00E22F64" w:rsidRDefault="00EA7E83" w:rsidP="00466C83">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3c. </w:t>
            </w:r>
            <w:proofErr w:type="spellStart"/>
            <w:r w:rsidR="00466C83">
              <w:rPr>
                <w:rFonts w:ascii="Calibri" w:eastAsia="Times New Roman" w:hAnsi="Calibri" w:cs="Calibri"/>
                <w:color w:val="000000"/>
                <w:szCs w:val="22"/>
                <w:lang w:val="fr-FR" w:eastAsia="el-GR"/>
              </w:rPr>
              <w:t>Inclined</w:t>
            </w:r>
            <w:proofErr w:type="spellEnd"/>
            <w:r w:rsidR="00466C83">
              <w:rPr>
                <w:rFonts w:ascii="Calibri" w:eastAsia="Times New Roman" w:hAnsi="Calibri" w:cs="Calibri"/>
                <w:color w:val="000000"/>
                <w:szCs w:val="22"/>
                <w:lang w:val="fr-FR" w:eastAsia="el-GR"/>
              </w:rPr>
              <w:t xml:space="preserve"> roof</w:t>
            </w:r>
          </w:p>
        </w:tc>
      </w:tr>
      <w:tr w:rsidR="00EA7E83" w:rsidRPr="00EA7E83" w14:paraId="4D9F1D9C" w14:textId="77777777" w:rsidTr="00644BE6">
        <w:trPr>
          <w:trHeight w:val="300"/>
        </w:trPr>
        <w:tc>
          <w:tcPr>
            <w:tcW w:w="9639" w:type="dxa"/>
            <w:shd w:val="clear" w:color="auto" w:fill="auto"/>
            <w:noWrap/>
            <w:vAlign w:val="bottom"/>
            <w:hideMark/>
          </w:tcPr>
          <w:p w14:paraId="39FD8333" w14:textId="53BCFED3" w:rsidR="00EA7E83" w:rsidRPr="00E22F64" w:rsidRDefault="00EA7E83" w:rsidP="00531407">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3d. </w:t>
            </w:r>
            <w:proofErr w:type="spellStart"/>
            <w:r w:rsidR="00531407">
              <w:rPr>
                <w:rFonts w:ascii="Calibri" w:eastAsia="Times New Roman" w:hAnsi="Calibri" w:cs="Calibri"/>
                <w:color w:val="000000"/>
                <w:szCs w:val="22"/>
                <w:lang w:val="fr-FR" w:eastAsia="el-GR"/>
              </w:rPr>
              <w:t>Staircases</w:t>
            </w:r>
            <w:proofErr w:type="spellEnd"/>
          </w:p>
        </w:tc>
      </w:tr>
      <w:tr w:rsidR="00EA7E83" w:rsidRPr="00EA7E83" w14:paraId="04ACFCE7" w14:textId="77777777" w:rsidTr="00644BE6">
        <w:trPr>
          <w:trHeight w:val="300"/>
        </w:trPr>
        <w:tc>
          <w:tcPr>
            <w:tcW w:w="9639" w:type="dxa"/>
            <w:shd w:val="clear" w:color="auto" w:fill="auto"/>
            <w:noWrap/>
            <w:vAlign w:val="bottom"/>
            <w:hideMark/>
          </w:tcPr>
          <w:p w14:paraId="123E8CD2" w14:textId="1488CB15" w:rsidR="00EA7E83" w:rsidRPr="00E22F64" w:rsidRDefault="00EA7E83" w:rsidP="00AB2558">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3e. </w:t>
            </w:r>
            <w:r w:rsidR="00AB2558">
              <w:rPr>
                <w:rFonts w:ascii="Calibri" w:eastAsia="Times New Roman" w:hAnsi="Calibri" w:cs="Calibri"/>
                <w:color w:val="000000"/>
                <w:szCs w:val="22"/>
                <w:lang w:val="fr-FR" w:eastAsia="el-GR"/>
              </w:rPr>
              <w:t xml:space="preserve">Free-standing </w:t>
            </w:r>
            <w:proofErr w:type="spellStart"/>
            <w:r w:rsidR="00AB2558">
              <w:rPr>
                <w:rFonts w:ascii="Calibri" w:eastAsia="Times New Roman" w:hAnsi="Calibri" w:cs="Calibri"/>
                <w:color w:val="000000"/>
                <w:szCs w:val="22"/>
                <w:lang w:val="fr-FR" w:eastAsia="el-GR"/>
              </w:rPr>
              <w:t>column</w:t>
            </w:r>
            <w:proofErr w:type="spellEnd"/>
          </w:p>
        </w:tc>
      </w:tr>
      <w:tr w:rsidR="00EA7E83" w:rsidRPr="00EA7E83" w14:paraId="091D8536" w14:textId="77777777" w:rsidTr="00644BE6">
        <w:trPr>
          <w:trHeight w:val="300"/>
        </w:trPr>
        <w:tc>
          <w:tcPr>
            <w:tcW w:w="9639" w:type="dxa"/>
            <w:shd w:val="clear" w:color="auto" w:fill="auto"/>
            <w:noWrap/>
            <w:vAlign w:val="bottom"/>
            <w:hideMark/>
          </w:tcPr>
          <w:p w14:paraId="53F21507" w14:textId="5EE3A3B8" w:rsidR="00EA7E83" w:rsidRPr="00E22F64" w:rsidRDefault="00EA7E83" w:rsidP="006B52F6">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3f. </w:t>
            </w:r>
            <w:r w:rsidR="006B52F6">
              <w:rPr>
                <w:rFonts w:ascii="Calibri" w:eastAsia="Times New Roman" w:hAnsi="Calibri" w:cs="Calibri"/>
                <w:color w:val="000000"/>
                <w:szCs w:val="22"/>
                <w:lang w:val="fr-FR" w:eastAsia="el-GR"/>
              </w:rPr>
              <w:t xml:space="preserve">Free-standing </w:t>
            </w:r>
            <w:proofErr w:type="spellStart"/>
            <w:r w:rsidR="006B52F6">
              <w:rPr>
                <w:rFonts w:ascii="Calibri" w:eastAsia="Times New Roman" w:hAnsi="Calibri" w:cs="Calibri"/>
                <w:color w:val="000000"/>
                <w:szCs w:val="22"/>
                <w:lang w:val="fr-FR" w:eastAsia="el-GR"/>
              </w:rPr>
              <w:t>pier</w:t>
            </w:r>
            <w:proofErr w:type="spellEnd"/>
          </w:p>
        </w:tc>
      </w:tr>
      <w:tr w:rsidR="00EA7E83" w:rsidRPr="00EA7E83" w14:paraId="7FEFDE00" w14:textId="77777777" w:rsidTr="00644BE6">
        <w:trPr>
          <w:trHeight w:val="300"/>
        </w:trPr>
        <w:tc>
          <w:tcPr>
            <w:tcW w:w="9639" w:type="dxa"/>
            <w:shd w:val="clear" w:color="auto" w:fill="auto"/>
            <w:noWrap/>
            <w:vAlign w:val="bottom"/>
            <w:hideMark/>
          </w:tcPr>
          <w:p w14:paraId="63A65AA2" w14:textId="5E0CA16F" w:rsidR="00EA7E83" w:rsidRPr="00644BE6" w:rsidRDefault="00EA7E83" w:rsidP="002B73F2">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3g. </w:t>
            </w:r>
            <w:r w:rsidR="002B73F2">
              <w:rPr>
                <w:rFonts w:ascii="Calibri" w:eastAsia="Times New Roman" w:hAnsi="Calibri" w:cs="Calibri"/>
                <w:color w:val="000000"/>
                <w:szCs w:val="22"/>
                <w:lang w:eastAsia="el-GR"/>
              </w:rPr>
              <w:t>Pier inside or at the free end of a wall</w:t>
            </w:r>
          </w:p>
        </w:tc>
      </w:tr>
      <w:tr w:rsidR="00EA7E83" w:rsidRPr="00EA7E83" w14:paraId="2EA9FAD0" w14:textId="77777777" w:rsidTr="00644BE6">
        <w:trPr>
          <w:trHeight w:val="300"/>
        </w:trPr>
        <w:tc>
          <w:tcPr>
            <w:tcW w:w="9639" w:type="dxa"/>
            <w:shd w:val="clear" w:color="auto" w:fill="auto"/>
            <w:noWrap/>
            <w:vAlign w:val="bottom"/>
            <w:hideMark/>
          </w:tcPr>
          <w:p w14:paraId="185FCF8C" w14:textId="259A0621" w:rsidR="00EA7E83" w:rsidRPr="00644BE6" w:rsidRDefault="00EA7E83" w:rsidP="006F1B8C">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3h. </w:t>
            </w:r>
            <w:r w:rsidR="006F1B8C">
              <w:rPr>
                <w:rFonts w:ascii="Calibri" w:eastAsia="Times New Roman" w:hAnsi="Calibri" w:cs="Calibri"/>
                <w:color w:val="000000"/>
                <w:szCs w:val="22"/>
                <w:lang w:eastAsia="el-GR"/>
              </w:rPr>
              <w:t>Colonnade with timber columns</w:t>
            </w:r>
          </w:p>
        </w:tc>
      </w:tr>
      <w:tr w:rsidR="00EA7E83" w:rsidRPr="00EA7E83" w14:paraId="460CE95E" w14:textId="77777777" w:rsidTr="00644BE6">
        <w:trPr>
          <w:trHeight w:val="300"/>
        </w:trPr>
        <w:tc>
          <w:tcPr>
            <w:tcW w:w="9639" w:type="dxa"/>
            <w:shd w:val="clear" w:color="auto" w:fill="auto"/>
            <w:noWrap/>
            <w:vAlign w:val="bottom"/>
            <w:hideMark/>
          </w:tcPr>
          <w:p w14:paraId="1AC65739" w14:textId="20E9DB8F" w:rsidR="00EA7E83" w:rsidRPr="00644BE6" w:rsidRDefault="00EA7E83" w:rsidP="001562AB">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3i. </w:t>
            </w:r>
            <w:r w:rsidR="001562AB">
              <w:rPr>
                <w:rFonts w:ascii="Calibri" w:eastAsia="Times New Roman" w:hAnsi="Calibri" w:cs="Calibri"/>
                <w:color w:val="000000"/>
                <w:szCs w:val="22"/>
                <w:lang w:eastAsia="el-GR"/>
              </w:rPr>
              <w:t>Colonnade with timber piers</w:t>
            </w:r>
          </w:p>
        </w:tc>
      </w:tr>
      <w:tr w:rsidR="00EA7E83" w:rsidRPr="00EA7E83" w14:paraId="394C1EA5" w14:textId="77777777" w:rsidTr="00644BE6">
        <w:trPr>
          <w:trHeight w:val="300"/>
        </w:trPr>
        <w:tc>
          <w:tcPr>
            <w:tcW w:w="9639" w:type="dxa"/>
            <w:shd w:val="clear" w:color="auto" w:fill="auto"/>
            <w:noWrap/>
            <w:vAlign w:val="bottom"/>
            <w:hideMark/>
          </w:tcPr>
          <w:p w14:paraId="3C3ADD64" w14:textId="4698BFEF" w:rsidR="00EA7E83" w:rsidRPr="00644BE6" w:rsidRDefault="00EA7E83" w:rsidP="004F22B7">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3j. </w:t>
            </w:r>
            <w:r w:rsidR="004F22B7">
              <w:rPr>
                <w:rFonts w:ascii="Calibri" w:eastAsia="Times New Roman" w:hAnsi="Calibri" w:cs="Calibri"/>
                <w:color w:val="000000"/>
                <w:szCs w:val="22"/>
                <w:lang w:eastAsia="el-GR"/>
              </w:rPr>
              <w:t>Colonnade with timber columns and piers</w:t>
            </w:r>
          </w:p>
        </w:tc>
      </w:tr>
      <w:tr w:rsidR="00EA7E83" w:rsidRPr="00EA7E83" w14:paraId="5C7E2A38" w14:textId="77777777" w:rsidTr="00644BE6">
        <w:trPr>
          <w:trHeight w:val="300"/>
        </w:trPr>
        <w:tc>
          <w:tcPr>
            <w:tcW w:w="9639" w:type="dxa"/>
            <w:shd w:val="clear" w:color="auto" w:fill="auto"/>
            <w:noWrap/>
            <w:vAlign w:val="bottom"/>
            <w:hideMark/>
          </w:tcPr>
          <w:p w14:paraId="0A5E3E06" w14:textId="6D081C7F" w:rsidR="00EA7E83" w:rsidRPr="00644BE6" w:rsidRDefault="00EA7E83" w:rsidP="00A26A26">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3k. </w:t>
            </w:r>
            <w:r w:rsidR="00A26A26">
              <w:rPr>
                <w:rFonts w:ascii="Calibri" w:eastAsia="Times New Roman" w:hAnsi="Calibri" w:cs="Calibri"/>
                <w:color w:val="000000"/>
                <w:szCs w:val="22"/>
                <w:lang w:eastAsia="el-GR"/>
              </w:rPr>
              <w:t>Vertical timber reinforcement system of masonry</w:t>
            </w:r>
          </w:p>
        </w:tc>
      </w:tr>
      <w:tr w:rsidR="00EA7E83" w:rsidRPr="00EA7E83" w14:paraId="11A51DA1" w14:textId="77777777" w:rsidTr="00644BE6">
        <w:trPr>
          <w:trHeight w:val="300"/>
        </w:trPr>
        <w:tc>
          <w:tcPr>
            <w:tcW w:w="9639" w:type="dxa"/>
            <w:shd w:val="clear" w:color="auto" w:fill="auto"/>
            <w:noWrap/>
            <w:vAlign w:val="bottom"/>
            <w:hideMark/>
          </w:tcPr>
          <w:p w14:paraId="75DF469E" w14:textId="6B3A2AD2" w:rsidR="00EA7E83" w:rsidRPr="00644BE6" w:rsidRDefault="00EA7E83" w:rsidP="004476D9">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3l. </w:t>
            </w:r>
            <w:r w:rsidR="004476D9">
              <w:rPr>
                <w:rFonts w:ascii="Calibri" w:eastAsia="Times New Roman" w:hAnsi="Calibri" w:cs="Calibri"/>
                <w:color w:val="000000"/>
                <w:szCs w:val="22"/>
                <w:lang w:eastAsia="el-GR"/>
              </w:rPr>
              <w:t>Horizontal timber reinforcement system of masonry</w:t>
            </w:r>
          </w:p>
        </w:tc>
      </w:tr>
      <w:tr w:rsidR="00EA7E83" w:rsidRPr="00EA7E83" w14:paraId="600A24CB" w14:textId="77777777" w:rsidTr="00644BE6">
        <w:trPr>
          <w:trHeight w:val="300"/>
        </w:trPr>
        <w:tc>
          <w:tcPr>
            <w:tcW w:w="9639" w:type="dxa"/>
            <w:shd w:val="clear" w:color="auto" w:fill="auto"/>
            <w:noWrap/>
            <w:vAlign w:val="bottom"/>
            <w:hideMark/>
          </w:tcPr>
          <w:p w14:paraId="597E5EDD" w14:textId="3189AFB4" w:rsidR="00EA7E83" w:rsidRPr="00644BE6" w:rsidRDefault="00EA7E83" w:rsidP="000A2848">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3m. </w:t>
            </w:r>
            <w:proofErr w:type="spellStart"/>
            <w:r w:rsidR="000A2848">
              <w:rPr>
                <w:rFonts w:ascii="Calibri" w:eastAsia="Times New Roman" w:hAnsi="Calibri" w:cs="Calibri"/>
                <w:color w:val="000000"/>
                <w:szCs w:val="22"/>
                <w:lang w:eastAsia="el-GR"/>
              </w:rPr>
              <w:t>Polythyron</w:t>
            </w:r>
            <w:proofErr w:type="spellEnd"/>
            <w:r w:rsidR="000A2848">
              <w:rPr>
                <w:rFonts w:ascii="Calibri" w:eastAsia="Times New Roman" w:hAnsi="Calibri" w:cs="Calibri"/>
                <w:color w:val="000000"/>
                <w:szCs w:val="22"/>
                <w:lang w:eastAsia="el-GR"/>
              </w:rPr>
              <w:t>, pier-and-door partition / cupboard partition</w:t>
            </w:r>
          </w:p>
        </w:tc>
      </w:tr>
      <w:tr w:rsidR="00EA7E83" w:rsidRPr="00EA7E83" w14:paraId="3CA0B50D" w14:textId="77777777" w:rsidTr="00644BE6">
        <w:trPr>
          <w:trHeight w:val="300"/>
        </w:trPr>
        <w:tc>
          <w:tcPr>
            <w:tcW w:w="9639" w:type="dxa"/>
            <w:shd w:val="clear" w:color="auto" w:fill="auto"/>
            <w:noWrap/>
            <w:vAlign w:val="bottom"/>
            <w:hideMark/>
          </w:tcPr>
          <w:p w14:paraId="17D0B447" w14:textId="7C104F6A" w:rsidR="00EA7E83" w:rsidRPr="00E22F64" w:rsidRDefault="00EA7E83" w:rsidP="00927904">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3n. </w:t>
            </w:r>
            <w:proofErr w:type="spellStart"/>
            <w:r w:rsidR="00C84A6F">
              <w:rPr>
                <w:rFonts w:ascii="Calibri" w:eastAsia="Times New Roman" w:hAnsi="Calibri" w:cs="Calibri"/>
                <w:color w:val="000000"/>
                <w:szCs w:val="22"/>
                <w:lang w:val="fr-FR" w:eastAsia="el-GR"/>
              </w:rPr>
              <w:t>Door</w:t>
            </w:r>
            <w:proofErr w:type="spellEnd"/>
            <w:r w:rsidR="00C84A6F">
              <w:rPr>
                <w:rFonts w:ascii="Calibri" w:eastAsia="Times New Roman" w:hAnsi="Calibri" w:cs="Calibri"/>
                <w:color w:val="000000"/>
                <w:szCs w:val="22"/>
                <w:lang w:val="fr-FR" w:eastAsia="el-GR"/>
              </w:rPr>
              <w:t xml:space="preserve"> frame</w:t>
            </w:r>
          </w:p>
        </w:tc>
      </w:tr>
      <w:tr w:rsidR="00EA7E83" w:rsidRPr="00EA7E83" w14:paraId="27E5E139" w14:textId="77777777" w:rsidTr="00644BE6">
        <w:trPr>
          <w:trHeight w:val="300"/>
        </w:trPr>
        <w:tc>
          <w:tcPr>
            <w:tcW w:w="9639" w:type="dxa"/>
            <w:shd w:val="clear" w:color="auto" w:fill="auto"/>
            <w:noWrap/>
            <w:vAlign w:val="bottom"/>
            <w:hideMark/>
          </w:tcPr>
          <w:p w14:paraId="1BBFCB45" w14:textId="18C39CC2" w:rsidR="00EA7E83" w:rsidRPr="00644BE6" w:rsidRDefault="00EA7E83" w:rsidP="00927904">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3o. </w:t>
            </w:r>
            <w:r w:rsidR="00927904">
              <w:rPr>
                <w:rFonts w:ascii="Calibri" w:eastAsia="Times New Roman" w:hAnsi="Calibri" w:cs="Calibri"/>
                <w:color w:val="000000"/>
                <w:szCs w:val="22"/>
                <w:lang w:eastAsia="el-GR"/>
              </w:rPr>
              <w:t>Pier and window partition</w:t>
            </w:r>
          </w:p>
        </w:tc>
      </w:tr>
      <w:tr w:rsidR="00EA7E83" w:rsidRPr="00EA7E83" w14:paraId="546E9EC8" w14:textId="77777777" w:rsidTr="00644BE6">
        <w:trPr>
          <w:trHeight w:val="300"/>
        </w:trPr>
        <w:tc>
          <w:tcPr>
            <w:tcW w:w="9639" w:type="dxa"/>
            <w:shd w:val="clear" w:color="auto" w:fill="auto"/>
            <w:noWrap/>
            <w:vAlign w:val="bottom"/>
            <w:hideMark/>
          </w:tcPr>
          <w:p w14:paraId="56E2C363" w14:textId="23616CB6" w:rsidR="00EA7E83" w:rsidRPr="00E22F64" w:rsidRDefault="00EA7E83" w:rsidP="00E63936">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3p. </w:t>
            </w:r>
            <w:proofErr w:type="spellStart"/>
            <w:r w:rsidR="00E63936">
              <w:rPr>
                <w:rFonts w:ascii="Calibri" w:eastAsia="Times New Roman" w:hAnsi="Calibri" w:cs="Calibri"/>
                <w:color w:val="000000"/>
                <w:szCs w:val="22"/>
                <w:lang w:val="fr-FR" w:eastAsia="el-GR"/>
              </w:rPr>
              <w:t>Window</w:t>
            </w:r>
            <w:proofErr w:type="spellEnd"/>
            <w:r w:rsidR="00E63936">
              <w:rPr>
                <w:rFonts w:ascii="Calibri" w:eastAsia="Times New Roman" w:hAnsi="Calibri" w:cs="Calibri"/>
                <w:color w:val="000000"/>
                <w:szCs w:val="22"/>
                <w:lang w:val="fr-FR" w:eastAsia="el-GR"/>
              </w:rPr>
              <w:t xml:space="preserve"> frame</w:t>
            </w:r>
          </w:p>
        </w:tc>
      </w:tr>
      <w:tr w:rsidR="00EA7E83" w:rsidRPr="00EA7E83" w14:paraId="609A74F4" w14:textId="77777777" w:rsidTr="00644BE6">
        <w:trPr>
          <w:trHeight w:val="300"/>
        </w:trPr>
        <w:tc>
          <w:tcPr>
            <w:tcW w:w="9639" w:type="dxa"/>
            <w:shd w:val="clear" w:color="auto" w:fill="auto"/>
            <w:noWrap/>
            <w:vAlign w:val="bottom"/>
            <w:hideMark/>
          </w:tcPr>
          <w:p w14:paraId="38D50E82" w14:textId="6B94385D" w:rsidR="00EA7E83" w:rsidRPr="00644BE6" w:rsidRDefault="00EA7E83" w:rsidP="00313B71">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3q. </w:t>
            </w:r>
            <w:r w:rsidR="00313B71">
              <w:rPr>
                <w:rFonts w:ascii="Calibri" w:eastAsia="Times New Roman" w:hAnsi="Calibri" w:cs="Calibri"/>
                <w:color w:val="000000"/>
                <w:szCs w:val="22"/>
                <w:lang w:eastAsia="el-GR"/>
              </w:rPr>
              <w:t>Partition wall with timber frame</w:t>
            </w:r>
          </w:p>
        </w:tc>
      </w:tr>
      <w:tr w:rsidR="00EA7E83" w:rsidRPr="00EA7E83" w14:paraId="0D089B4A" w14:textId="77777777" w:rsidTr="00644BE6">
        <w:trPr>
          <w:trHeight w:val="300"/>
        </w:trPr>
        <w:tc>
          <w:tcPr>
            <w:tcW w:w="9639" w:type="dxa"/>
            <w:shd w:val="clear" w:color="auto" w:fill="auto"/>
            <w:noWrap/>
            <w:vAlign w:val="bottom"/>
            <w:hideMark/>
          </w:tcPr>
          <w:p w14:paraId="1B32F5B3" w14:textId="3043351B" w:rsidR="00EA7E83" w:rsidRPr="00E22F64" w:rsidRDefault="00EA7E83" w:rsidP="00586B3E">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3r. </w:t>
            </w:r>
            <w:r w:rsidR="00586B3E">
              <w:rPr>
                <w:rFonts w:ascii="Calibri" w:eastAsia="Times New Roman" w:hAnsi="Calibri" w:cs="Calibri"/>
                <w:color w:val="000000"/>
                <w:szCs w:val="22"/>
                <w:lang w:val="fr-FR" w:eastAsia="el-GR"/>
              </w:rPr>
              <w:t>Parapet</w:t>
            </w:r>
          </w:p>
        </w:tc>
      </w:tr>
      <w:tr w:rsidR="00EA7E83" w:rsidRPr="00EA7E83" w14:paraId="514DEF6E" w14:textId="77777777" w:rsidTr="00644BE6">
        <w:trPr>
          <w:trHeight w:val="300"/>
        </w:trPr>
        <w:tc>
          <w:tcPr>
            <w:tcW w:w="9639" w:type="dxa"/>
            <w:shd w:val="clear" w:color="auto" w:fill="auto"/>
            <w:noWrap/>
            <w:vAlign w:val="bottom"/>
            <w:hideMark/>
          </w:tcPr>
          <w:p w14:paraId="633A5EA6" w14:textId="1D592740" w:rsidR="00EA7E83" w:rsidRPr="00E22F64" w:rsidRDefault="00EA7E83" w:rsidP="000E23AF">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3s. </w:t>
            </w:r>
            <w:proofErr w:type="spellStart"/>
            <w:r w:rsidR="000E23AF">
              <w:rPr>
                <w:rFonts w:ascii="Calibri" w:eastAsia="Times New Roman" w:hAnsi="Calibri" w:cs="Calibri"/>
                <w:color w:val="000000"/>
                <w:szCs w:val="22"/>
                <w:lang w:val="fr-FR" w:eastAsia="el-GR"/>
              </w:rPr>
              <w:t>Unknown</w:t>
            </w:r>
            <w:proofErr w:type="spellEnd"/>
            <w:r w:rsidR="000E23AF">
              <w:rPr>
                <w:rFonts w:ascii="Calibri" w:eastAsia="Times New Roman" w:hAnsi="Calibri" w:cs="Calibri"/>
                <w:color w:val="000000"/>
                <w:szCs w:val="22"/>
                <w:lang w:val="fr-FR" w:eastAsia="el-GR"/>
              </w:rPr>
              <w:t xml:space="preserve"> structural unit</w:t>
            </w:r>
          </w:p>
        </w:tc>
      </w:tr>
      <w:tr w:rsidR="00EA7E83" w:rsidRPr="00EA7E83" w14:paraId="2D62CF2E" w14:textId="77777777" w:rsidTr="00644BE6">
        <w:trPr>
          <w:trHeight w:val="300"/>
        </w:trPr>
        <w:tc>
          <w:tcPr>
            <w:tcW w:w="9639" w:type="dxa"/>
            <w:shd w:val="clear" w:color="auto" w:fill="auto"/>
            <w:noWrap/>
            <w:vAlign w:val="bottom"/>
            <w:hideMark/>
          </w:tcPr>
          <w:p w14:paraId="5F1E6DB0" w14:textId="00437EF2" w:rsidR="00EA7E83" w:rsidRPr="00644BE6" w:rsidRDefault="00EA7E83" w:rsidP="00BD5473">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4a. </w:t>
            </w:r>
            <w:r w:rsidR="00BD5473">
              <w:rPr>
                <w:rFonts w:ascii="Calibri" w:eastAsia="Times New Roman" w:hAnsi="Calibri" w:cs="Calibri"/>
                <w:color w:val="000000"/>
                <w:szCs w:val="22"/>
                <w:lang w:eastAsia="el-GR"/>
              </w:rPr>
              <w:t>Imprint on mudbrick / mortar / plaster / ash</w:t>
            </w:r>
          </w:p>
        </w:tc>
      </w:tr>
      <w:tr w:rsidR="00EA7E83" w:rsidRPr="00EA7E83" w14:paraId="17081274" w14:textId="77777777" w:rsidTr="00644BE6">
        <w:trPr>
          <w:trHeight w:val="300"/>
        </w:trPr>
        <w:tc>
          <w:tcPr>
            <w:tcW w:w="9639" w:type="dxa"/>
            <w:shd w:val="clear" w:color="auto" w:fill="auto"/>
            <w:noWrap/>
            <w:vAlign w:val="bottom"/>
            <w:hideMark/>
          </w:tcPr>
          <w:p w14:paraId="5D7CC7C1" w14:textId="3869C256" w:rsidR="00EA7E83" w:rsidRPr="00E22F64" w:rsidRDefault="00EA7E83" w:rsidP="00926048">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4b. </w:t>
            </w:r>
            <w:r w:rsidR="00926048">
              <w:rPr>
                <w:rFonts w:ascii="Calibri" w:eastAsia="Times New Roman" w:hAnsi="Calibri" w:cs="Calibri"/>
                <w:color w:val="000000"/>
                <w:szCs w:val="22"/>
                <w:lang w:val="fr-FR" w:eastAsia="el-GR"/>
              </w:rPr>
              <w:t>Hole</w:t>
            </w:r>
          </w:p>
        </w:tc>
      </w:tr>
      <w:tr w:rsidR="00EA7E83" w:rsidRPr="00EA7E83" w14:paraId="29CD2548" w14:textId="77777777" w:rsidTr="00644BE6">
        <w:trPr>
          <w:trHeight w:val="300"/>
        </w:trPr>
        <w:tc>
          <w:tcPr>
            <w:tcW w:w="9639" w:type="dxa"/>
            <w:shd w:val="clear" w:color="auto" w:fill="auto"/>
            <w:noWrap/>
            <w:vAlign w:val="bottom"/>
            <w:hideMark/>
          </w:tcPr>
          <w:p w14:paraId="41A6746C" w14:textId="4C512E77" w:rsidR="00EA7E83" w:rsidRPr="00644BE6" w:rsidRDefault="00EA7E83" w:rsidP="00D54CB7">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4c. </w:t>
            </w:r>
            <w:r w:rsidR="00D54CB7">
              <w:rPr>
                <w:rFonts w:ascii="Calibri" w:eastAsia="Times New Roman" w:hAnsi="Calibri" w:cs="Calibri"/>
                <w:color w:val="000000"/>
                <w:szCs w:val="22"/>
                <w:lang w:eastAsia="el-GR"/>
              </w:rPr>
              <w:t>Chase / cavity on a wall</w:t>
            </w:r>
          </w:p>
        </w:tc>
      </w:tr>
      <w:tr w:rsidR="00EA7E83" w:rsidRPr="00EA7E83" w14:paraId="108141D6" w14:textId="77777777" w:rsidTr="00644BE6">
        <w:trPr>
          <w:trHeight w:val="300"/>
        </w:trPr>
        <w:tc>
          <w:tcPr>
            <w:tcW w:w="9639" w:type="dxa"/>
            <w:shd w:val="clear" w:color="auto" w:fill="auto"/>
            <w:noWrap/>
            <w:vAlign w:val="bottom"/>
            <w:hideMark/>
          </w:tcPr>
          <w:p w14:paraId="260E5FE3" w14:textId="3174A31B" w:rsidR="00EA7E83" w:rsidRPr="00644BE6" w:rsidRDefault="00EA7E83" w:rsidP="00CB3B6F">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4d. </w:t>
            </w:r>
            <w:r w:rsidR="00CB3B6F">
              <w:rPr>
                <w:rFonts w:ascii="Calibri" w:eastAsia="Times New Roman" w:hAnsi="Calibri" w:cs="Calibri"/>
                <w:color w:val="000000"/>
                <w:szCs w:val="22"/>
                <w:lang w:eastAsia="el-GR"/>
              </w:rPr>
              <w:t>Stone base without mortises or bedding</w:t>
            </w:r>
          </w:p>
        </w:tc>
      </w:tr>
      <w:tr w:rsidR="00EA7E83" w:rsidRPr="00EA7E83" w14:paraId="68F9CA66" w14:textId="77777777" w:rsidTr="00644BE6">
        <w:trPr>
          <w:trHeight w:val="300"/>
        </w:trPr>
        <w:tc>
          <w:tcPr>
            <w:tcW w:w="9639" w:type="dxa"/>
            <w:shd w:val="clear" w:color="auto" w:fill="auto"/>
            <w:noWrap/>
            <w:vAlign w:val="bottom"/>
            <w:hideMark/>
          </w:tcPr>
          <w:p w14:paraId="2ECF7CF7" w14:textId="62A21AB3" w:rsidR="00EA7E83" w:rsidRPr="00644BE6" w:rsidRDefault="00EA7E83" w:rsidP="007C6206">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4e. </w:t>
            </w:r>
            <w:r w:rsidR="007C6206">
              <w:rPr>
                <w:rFonts w:ascii="Calibri" w:eastAsia="Times New Roman" w:hAnsi="Calibri" w:cs="Calibri"/>
                <w:color w:val="000000"/>
                <w:szCs w:val="22"/>
                <w:lang w:eastAsia="el-GR"/>
              </w:rPr>
              <w:t>Stone base with mortises and/or curved bedding</w:t>
            </w:r>
          </w:p>
        </w:tc>
      </w:tr>
      <w:tr w:rsidR="00EA7E83" w:rsidRPr="00EA7E83" w14:paraId="4737C364" w14:textId="77777777" w:rsidTr="00644BE6">
        <w:trPr>
          <w:trHeight w:val="300"/>
        </w:trPr>
        <w:tc>
          <w:tcPr>
            <w:tcW w:w="9639" w:type="dxa"/>
            <w:shd w:val="clear" w:color="auto" w:fill="auto"/>
            <w:noWrap/>
            <w:vAlign w:val="bottom"/>
            <w:hideMark/>
          </w:tcPr>
          <w:p w14:paraId="20DC871A" w14:textId="7FE72156" w:rsidR="00EA7E83" w:rsidRPr="00644BE6" w:rsidRDefault="00EA7E83" w:rsidP="00E165E5">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4f. </w:t>
            </w:r>
            <w:r w:rsidR="00E165E5">
              <w:rPr>
                <w:rFonts w:ascii="Calibri" w:eastAsia="Times New Roman" w:hAnsi="Calibri" w:cs="Calibri"/>
                <w:color w:val="000000"/>
                <w:szCs w:val="22"/>
                <w:lang w:eastAsia="el-GR"/>
              </w:rPr>
              <w:t>Ashlar course with mortises and/or curved bedding</w:t>
            </w:r>
          </w:p>
        </w:tc>
      </w:tr>
      <w:tr w:rsidR="00EA7E83" w:rsidRPr="00EA7E83" w14:paraId="1B166D5A" w14:textId="77777777" w:rsidTr="00644BE6">
        <w:trPr>
          <w:trHeight w:val="300"/>
        </w:trPr>
        <w:tc>
          <w:tcPr>
            <w:tcW w:w="9639" w:type="dxa"/>
            <w:shd w:val="clear" w:color="auto" w:fill="auto"/>
            <w:noWrap/>
            <w:vAlign w:val="bottom"/>
            <w:hideMark/>
          </w:tcPr>
          <w:p w14:paraId="470B645F" w14:textId="60F6D80D" w:rsidR="00EA7E83" w:rsidRPr="00644BE6" w:rsidRDefault="00EA7E83" w:rsidP="00D365C6">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lastRenderedPageBreak/>
              <w:t xml:space="preserve">4g. </w:t>
            </w:r>
            <w:r w:rsidR="00D365C6">
              <w:rPr>
                <w:rFonts w:ascii="Calibri" w:eastAsia="Times New Roman" w:hAnsi="Calibri" w:cs="Calibri"/>
                <w:color w:val="000000"/>
                <w:szCs w:val="22"/>
                <w:lang w:eastAsia="el-GR"/>
              </w:rPr>
              <w:t>Ashlar wall with mortises and/or curved bedding</w:t>
            </w:r>
          </w:p>
        </w:tc>
      </w:tr>
      <w:tr w:rsidR="00EA7E83" w:rsidRPr="00EA7E83" w14:paraId="33CCFEEF" w14:textId="77777777" w:rsidTr="00644BE6">
        <w:trPr>
          <w:trHeight w:val="300"/>
        </w:trPr>
        <w:tc>
          <w:tcPr>
            <w:tcW w:w="9639" w:type="dxa"/>
            <w:shd w:val="clear" w:color="auto" w:fill="auto"/>
            <w:noWrap/>
            <w:vAlign w:val="bottom"/>
            <w:hideMark/>
          </w:tcPr>
          <w:p w14:paraId="44CE2778" w14:textId="2BA17C80" w:rsidR="00EA7E83" w:rsidRPr="00644BE6" w:rsidRDefault="00EA7E83" w:rsidP="00670311">
            <w:pPr>
              <w:suppressAutoHyphens w:val="0"/>
              <w:spacing w:after="0" w:line="240" w:lineRule="auto"/>
              <w:jc w:val="left"/>
              <w:rPr>
                <w:rFonts w:ascii="Calibri" w:eastAsia="Times New Roman" w:hAnsi="Calibri" w:cs="Calibri"/>
                <w:color w:val="000000"/>
                <w:szCs w:val="22"/>
                <w:lang w:eastAsia="el-GR"/>
              </w:rPr>
            </w:pPr>
            <w:r w:rsidRPr="00644BE6">
              <w:rPr>
                <w:rFonts w:ascii="Calibri" w:eastAsia="Times New Roman" w:hAnsi="Calibri" w:cs="Calibri"/>
                <w:color w:val="000000"/>
                <w:szCs w:val="22"/>
                <w:lang w:eastAsia="el-GR"/>
              </w:rPr>
              <w:t xml:space="preserve">4h. </w:t>
            </w:r>
            <w:proofErr w:type="spellStart"/>
            <w:r w:rsidRPr="00644BE6">
              <w:rPr>
                <w:rFonts w:ascii="Calibri" w:eastAsia="Times New Roman" w:hAnsi="Calibri" w:cs="Calibri"/>
                <w:color w:val="000000"/>
                <w:szCs w:val="22"/>
                <w:lang w:eastAsia="el-GR"/>
              </w:rPr>
              <w:t>US</w:t>
            </w:r>
            <w:r w:rsidR="00670311">
              <w:rPr>
                <w:rFonts w:ascii="Calibri" w:eastAsia="Times New Roman" w:hAnsi="Calibri" w:cs="Calibri"/>
                <w:color w:val="000000"/>
                <w:szCs w:val="22"/>
                <w:lang w:eastAsia="el-GR"/>
              </w:rPr>
              <w:t>Use</w:t>
            </w:r>
            <w:proofErr w:type="spellEnd"/>
            <w:r w:rsidR="00670311">
              <w:rPr>
                <w:rFonts w:ascii="Calibri" w:eastAsia="Times New Roman" w:hAnsi="Calibri" w:cs="Calibri"/>
                <w:color w:val="000000"/>
                <w:szCs w:val="22"/>
                <w:lang w:eastAsia="el-GR"/>
              </w:rPr>
              <w:t>-wear traces (door leaf / window leaf on floor / threshold / door sill / other)</w:t>
            </w:r>
          </w:p>
        </w:tc>
      </w:tr>
      <w:tr w:rsidR="00EA7E83" w:rsidRPr="00EA7E83" w14:paraId="0EAD7EF1" w14:textId="77777777" w:rsidTr="00644BE6">
        <w:trPr>
          <w:trHeight w:val="300"/>
        </w:trPr>
        <w:tc>
          <w:tcPr>
            <w:tcW w:w="9639" w:type="dxa"/>
            <w:shd w:val="clear" w:color="auto" w:fill="auto"/>
            <w:noWrap/>
            <w:vAlign w:val="bottom"/>
            <w:hideMark/>
          </w:tcPr>
          <w:p w14:paraId="4F0BB1B6" w14:textId="6D320128" w:rsidR="00EA7E83" w:rsidRPr="00E22F64" w:rsidRDefault="00EA7E83" w:rsidP="00245E4C">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4i. </w:t>
            </w:r>
            <w:r w:rsidR="00245E4C">
              <w:rPr>
                <w:rFonts w:ascii="Calibri" w:eastAsia="Times New Roman" w:hAnsi="Calibri" w:cs="Calibri"/>
                <w:color w:val="000000"/>
                <w:szCs w:val="22"/>
                <w:lang w:val="fr-FR" w:eastAsia="el-GR"/>
              </w:rPr>
              <w:t xml:space="preserve">Socket-pivot </w:t>
            </w:r>
            <w:proofErr w:type="spellStart"/>
            <w:r w:rsidR="00245E4C">
              <w:rPr>
                <w:rFonts w:ascii="Calibri" w:eastAsia="Times New Roman" w:hAnsi="Calibri" w:cs="Calibri"/>
                <w:color w:val="000000"/>
                <w:szCs w:val="22"/>
                <w:lang w:val="fr-FR" w:eastAsia="el-GR"/>
              </w:rPr>
              <w:t>hole</w:t>
            </w:r>
            <w:proofErr w:type="spellEnd"/>
          </w:p>
        </w:tc>
      </w:tr>
      <w:tr w:rsidR="00EA7E83" w:rsidRPr="00EA7E83" w14:paraId="2AAABE47" w14:textId="77777777" w:rsidTr="00644BE6">
        <w:trPr>
          <w:trHeight w:val="300"/>
        </w:trPr>
        <w:tc>
          <w:tcPr>
            <w:tcW w:w="9639" w:type="dxa"/>
            <w:shd w:val="clear" w:color="auto" w:fill="auto"/>
            <w:noWrap/>
            <w:vAlign w:val="bottom"/>
            <w:hideMark/>
          </w:tcPr>
          <w:p w14:paraId="7E29F50C" w14:textId="32634063" w:rsidR="00EA7E83" w:rsidRPr="00E22F64" w:rsidRDefault="00EA7E83" w:rsidP="00281EA0">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4j. </w:t>
            </w:r>
            <w:proofErr w:type="spellStart"/>
            <w:r w:rsidR="00281EA0">
              <w:rPr>
                <w:rFonts w:ascii="Calibri" w:eastAsia="Times New Roman" w:hAnsi="Calibri" w:cs="Calibri"/>
                <w:color w:val="000000"/>
                <w:szCs w:val="22"/>
                <w:lang w:val="fr-FR" w:eastAsia="el-GR"/>
              </w:rPr>
              <w:t>Other</w:t>
            </w:r>
            <w:proofErr w:type="spellEnd"/>
            <w:r w:rsidR="00281EA0">
              <w:rPr>
                <w:rFonts w:ascii="Calibri" w:eastAsia="Times New Roman" w:hAnsi="Calibri" w:cs="Calibri"/>
                <w:color w:val="000000"/>
                <w:szCs w:val="22"/>
                <w:lang w:val="fr-FR" w:eastAsia="el-GR"/>
              </w:rPr>
              <w:t xml:space="preserve"> </w:t>
            </w:r>
            <w:proofErr w:type="spellStart"/>
            <w:r w:rsidR="00281EA0">
              <w:rPr>
                <w:rFonts w:ascii="Calibri" w:eastAsia="Times New Roman" w:hAnsi="Calibri" w:cs="Calibri"/>
                <w:color w:val="000000"/>
                <w:szCs w:val="22"/>
                <w:lang w:val="fr-FR" w:eastAsia="el-GR"/>
              </w:rPr>
              <w:t>timber</w:t>
            </w:r>
            <w:proofErr w:type="spellEnd"/>
            <w:r w:rsidR="00281EA0">
              <w:rPr>
                <w:rFonts w:ascii="Calibri" w:eastAsia="Times New Roman" w:hAnsi="Calibri" w:cs="Calibri"/>
                <w:color w:val="000000"/>
                <w:szCs w:val="22"/>
                <w:lang w:val="fr-FR" w:eastAsia="el-GR"/>
              </w:rPr>
              <w:t xml:space="preserve"> </w:t>
            </w:r>
            <w:proofErr w:type="spellStart"/>
            <w:r w:rsidR="00281EA0">
              <w:rPr>
                <w:rFonts w:ascii="Calibri" w:eastAsia="Times New Roman" w:hAnsi="Calibri" w:cs="Calibri"/>
                <w:color w:val="000000"/>
                <w:szCs w:val="22"/>
                <w:lang w:val="fr-FR" w:eastAsia="el-GR"/>
              </w:rPr>
              <w:t>element</w:t>
            </w:r>
            <w:proofErr w:type="spellEnd"/>
          </w:p>
        </w:tc>
      </w:tr>
      <w:tr w:rsidR="00EA7E83" w:rsidRPr="00EA7E83" w14:paraId="63A181ED" w14:textId="77777777" w:rsidTr="00644BE6">
        <w:trPr>
          <w:trHeight w:val="300"/>
        </w:trPr>
        <w:tc>
          <w:tcPr>
            <w:tcW w:w="9639" w:type="dxa"/>
            <w:shd w:val="clear" w:color="auto" w:fill="auto"/>
            <w:noWrap/>
            <w:vAlign w:val="bottom"/>
            <w:hideMark/>
          </w:tcPr>
          <w:p w14:paraId="17424017" w14:textId="24A9DC53" w:rsidR="00EA7E83" w:rsidRPr="00E22F64" w:rsidRDefault="00EA7E83" w:rsidP="00412AF9">
            <w:pPr>
              <w:suppressAutoHyphens w:val="0"/>
              <w:spacing w:after="0" w:line="240" w:lineRule="auto"/>
              <w:jc w:val="left"/>
              <w:rPr>
                <w:rFonts w:ascii="Calibri" w:eastAsia="Times New Roman" w:hAnsi="Calibri" w:cs="Calibri"/>
                <w:color w:val="000000"/>
                <w:szCs w:val="22"/>
                <w:lang w:val="fr-FR" w:eastAsia="el-GR"/>
              </w:rPr>
            </w:pPr>
            <w:r w:rsidRPr="00EA7E83">
              <w:rPr>
                <w:rFonts w:ascii="Calibri" w:eastAsia="Times New Roman" w:hAnsi="Calibri" w:cs="Calibri"/>
                <w:color w:val="000000"/>
                <w:szCs w:val="22"/>
                <w:lang w:val="el-GR" w:eastAsia="el-GR"/>
              </w:rPr>
              <w:t xml:space="preserve">4l. </w:t>
            </w:r>
            <w:proofErr w:type="spellStart"/>
            <w:r w:rsidR="00412AF9">
              <w:rPr>
                <w:rFonts w:ascii="Calibri" w:eastAsia="Times New Roman" w:hAnsi="Calibri" w:cs="Calibri"/>
                <w:color w:val="000000"/>
                <w:szCs w:val="22"/>
                <w:lang w:val="fr-FR" w:eastAsia="el-GR"/>
              </w:rPr>
              <w:t>Reconstructed</w:t>
            </w:r>
            <w:proofErr w:type="spellEnd"/>
            <w:r w:rsidR="00412AF9">
              <w:rPr>
                <w:rFonts w:ascii="Calibri" w:eastAsia="Times New Roman" w:hAnsi="Calibri" w:cs="Calibri"/>
                <w:color w:val="000000"/>
                <w:szCs w:val="22"/>
                <w:lang w:val="fr-FR" w:eastAsia="el-GR"/>
              </w:rPr>
              <w:t xml:space="preserve"> </w:t>
            </w:r>
            <w:proofErr w:type="spellStart"/>
            <w:r w:rsidR="00412AF9">
              <w:rPr>
                <w:rFonts w:ascii="Calibri" w:eastAsia="Times New Roman" w:hAnsi="Calibri" w:cs="Calibri"/>
                <w:color w:val="000000"/>
                <w:szCs w:val="22"/>
                <w:lang w:val="fr-FR" w:eastAsia="el-GR"/>
              </w:rPr>
              <w:t>timber</w:t>
            </w:r>
            <w:proofErr w:type="spellEnd"/>
            <w:r w:rsidR="00412AF9">
              <w:rPr>
                <w:rFonts w:ascii="Calibri" w:eastAsia="Times New Roman" w:hAnsi="Calibri" w:cs="Calibri"/>
                <w:color w:val="000000"/>
                <w:szCs w:val="22"/>
                <w:lang w:val="fr-FR" w:eastAsia="el-GR"/>
              </w:rPr>
              <w:t xml:space="preserve"> </w:t>
            </w:r>
            <w:proofErr w:type="spellStart"/>
            <w:r w:rsidR="00412AF9">
              <w:rPr>
                <w:rFonts w:ascii="Calibri" w:eastAsia="Times New Roman" w:hAnsi="Calibri" w:cs="Calibri"/>
                <w:color w:val="000000"/>
                <w:szCs w:val="22"/>
                <w:lang w:val="fr-FR" w:eastAsia="el-GR"/>
              </w:rPr>
              <w:t>element</w:t>
            </w:r>
            <w:proofErr w:type="spellEnd"/>
          </w:p>
        </w:tc>
      </w:tr>
    </w:tbl>
    <w:p w14:paraId="1F76BD88" w14:textId="5763BCBE" w:rsidR="00501E23" w:rsidRPr="00644BE6" w:rsidRDefault="00BF1F6E" w:rsidP="00644BE6">
      <w:pPr>
        <w:pStyle w:val="Lgende"/>
        <w:jc w:val="center"/>
        <w:rPr>
          <w:rFonts w:asciiTheme="minorHAnsi" w:hAnsiTheme="minorHAnsi"/>
          <w:b/>
          <w:szCs w:val="21"/>
        </w:rPr>
      </w:pPr>
      <w:r w:rsidRPr="00644BE6">
        <w:rPr>
          <w:rFonts w:asciiTheme="minorHAnsi" w:hAnsiTheme="minorHAnsi" w:cstheme="minorHAnsi"/>
          <w:b/>
          <w:i w:val="0"/>
          <w:sz w:val="21"/>
          <w:szCs w:val="21"/>
        </w:rPr>
        <w:t xml:space="preserve">Table </w:t>
      </w:r>
      <w:r w:rsidRPr="00644BE6">
        <w:rPr>
          <w:rFonts w:asciiTheme="minorHAnsi" w:hAnsiTheme="minorHAnsi" w:cstheme="minorHAnsi"/>
          <w:b/>
          <w:i w:val="0"/>
          <w:sz w:val="21"/>
          <w:szCs w:val="21"/>
        </w:rPr>
        <w:fldChar w:fldCharType="begin"/>
      </w:r>
      <w:r w:rsidRPr="00644BE6">
        <w:rPr>
          <w:rFonts w:asciiTheme="minorHAnsi" w:hAnsiTheme="minorHAnsi" w:cstheme="minorHAnsi"/>
          <w:b/>
          <w:i w:val="0"/>
          <w:sz w:val="21"/>
          <w:szCs w:val="21"/>
        </w:rPr>
        <w:instrText xml:space="preserve"> SEQ Table \* ARABIC </w:instrText>
      </w:r>
      <w:r w:rsidRPr="00644BE6">
        <w:rPr>
          <w:rFonts w:asciiTheme="minorHAnsi" w:hAnsiTheme="minorHAnsi" w:cstheme="minorHAnsi"/>
          <w:b/>
          <w:i w:val="0"/>
          <w:sz w:val="21"/>
          <w:szCs w:val="21"/>
        </w:rPr>
        <w:fldChar w:fldCharType="separate"/>
      </w:r>
      <w:r w:rsidR="0039124E">
        <w:rPr>
          <w:rFonts w:asciiTheme="minorHAnsi" w:hAnsiTheme="minorHAnsi" w:cstheme="minorHAnsi"/>
          <w:b/>
          <w:i w:val="0"/>
          <w:noProof/>
          <w:sz w:val="21"/>
          <w:szCs w:val="21"/>
        </w:rPr>
        <w:t>2</w:t>
      </w:r>
      <w:r w:rsidRPr="00644BE6">
        <w:rPr>
          <w:rFonts w:asciiTheme="minorHAnsi" w:hAnsiTheme="minorHAnsi" w:cstheme="minorHAnsi"/>
          <w:b/>
          <w:i w:val="0"/>
          <w:sz w:val="21"/>
          <w:szCs w:val="21"/>
        </w:rPr>
        <w:fldChar w:fldCharType="end"/>
      </w:r>
      <w:r w:rsidRPr="00644BE6">
        <w:rPr>
          <w:rFonts w:asciiTheme="minorHAnsi" w:hAnsiTheme="minorHAnsi" w:cstheme="minorHAnsi"/>
          <w:b/>
          <w:i w:val="0"/>
          <w:sz w:val="21"/>
          <w:szCs w:val="21"/>
        </w:rPr>
        <w:t xml:space="preserve">: </w:t>
      </w:r>
      <w:r w:rsidRPr="00644BE6">
        <w:rPr>
          <w:rFonts w:asciiTheme="minorHAnsi" w:hAnsiTheme="minorHAnsi" w:cstheme="minorHAnsi"/>
          <w:i w:val="0"/>
          <w:sz w:val="21"/>
          <w:szCs w:val="21"/>
        </w:rPr>
        <w:t xml:space="preserve">list of sub-tabs </w:t>
      </w:r>
      <w:r w:rsidR="00F87E96" w:rsidRPr="00F87E96">
        <w:rPr>
          <w:rFonts w:asciiTheme="minorHAnsi" w:hAnsiTheme="minorHAnsi" w:cstheme="minorHAnsi"/>
          <w:i w:val="0"/>
          <w:sz w:val="21"/>
          <w:szCs w:val="21"/>
        </w:rPr>
        <w:t>personalized</w:t>
      </w:r>
      <w:r w:rsidRPr="00644BE6">
        <w:rPr>
          <w:rFonts w:asciiTheme="minorHAnsi" w:hAnsiTheme="minorHAnsi" w:cstheme="minorHAnsi"/>
          <w:i w:val="0"/>
          <w:sz w:val="21"/>
          <w:szCs w:val="21"/>
        </w:rPr>
        <w:t xml:space="preserve"> according to the architectural characteristics of their content</w:t>
      </w:r>
    </w:p>
    <w:p w14:paraId="34594473" w14:textId="77777777" w:rsidR="003B7A91" w:rsidRDefault="003B7A91" w:rsidP="00644BE6">
      <w:pPr>
        <w:pStyle w:val="PCJtext"/>
        <w:ind w:firstLine="0"/>
        <w:jc w:val="center"/>
        <w:rPr>
          <w:b/>
          <w:sz w:val="24"/>
        </w:rPr>
      </w:pPr>
    </w:p>
    <w:p w14:paraId="722B412A" w14:textId="23762522" w:rsidR="00927BCD" w:rsidRPr="00644BE6" w:rsidRDefault="006878CC" w:rsidP="00644BE6">
      <w:pPr>
        <w:pStyle w:val="PCJtext"/>
        <w:ind w:firstLine="0"/>
        <w:jc w:val="center"/>
        <w:rPr>
          <w:b/>
          <w:sz w:val="24"/>
        </w:rPr>
      </w:pPr>
      <w:r>
        <w:rPr>
          <w:b/>
          <w:sz w:val="24"/>
        </w:rPr>
        <w:t>Semantic web</w:t>
      </w:r>
      <w:r w:rsidR="00D01BBD" w:rsidRPr="00644BE6">
        <w:rPr>
          <w:b/>
          <w:sz w:val="24"/>
        </w:rPr>
        <w:t xml:space="preserve"> vocabularies</w:t>
      </w:r>
      <w:r w:rsidR="002E7A76">
        <w:rPr>
          <w:b/>
          <w:sz w:val="24"/>
        </w:rPr>
        <w:t xml:space="preserve"> and interoperability: </w:t>
      </w:r>
      <w:r w:rsidR="00475B95">
        <w:rPr>
          <w:b/>
          <w:sz w:val="24"/>
        </w:rPr>
        <w:t>a</w:t>
      </w:r>
      <w:r w:rsidR="00300C1E">
        <w:rPr>
          <w:b/>
          <w:sz w:val="24"/>
        </w:rPr>
        <w:t xml:space="preserve"> Linked Open Data</w:t>
      </w:r>
      <w:r w:rsidR="00475B95">
        <w:rPr>
          <w:b/>
          <w:sz w:val="24"/>
        </w:rPr>
        <w:t>-based project</w:t>
      </w:r>
    </w:p>
    <w:p w14:paraId="0E239316" w14:textId="77777777" w:rsidR="00D10D6D" w:rsidRDefault="00D10D6D">
      <w:pPr>
        <w:pStyle w:val="PCJtext"/>
        <w:ind w:firstLine="0"/>
        <w:rPr>
          <w:b/>
        </w:rPr>
      </w:pPr>
    </w:p>
    <w:p w14:paraId="76FACA9D" w14:textId="2E9676A8" w:rsidR="00206AE2" w:rsidRDefault="00206AE2">
      <w:pPr>
        <w:pStyle w:val="PCJtext"/>
      </w:pPr>
      <w:r>
        <w:t xml:space="preserve">The significant accomplishment of </w:t>
      </w:r>
      <w:proofErr w:type="spellStart"/>
      <w:r>
        <w:t>Omeka</w:t>
      </w:r>
      <w:proofErr w:type="spellEnd"/>
      <w:r>
        <w:t xml:space="preserve"> S is its use of a set of design principles for sharing machine-readable interlinked data on the web, known as linked data standards for item description. To ensure the longevity of data, each recorded item in the </w:t>
      </w:r>
      <w:proofErr w:type="spellStart"/>
      <w:r>
        <w:t>TiMMA</w:t>
      </w:r>
      <w:proofErr w:type="spellEnd"/>
      <w:r>
        <w:t xml:space="preserve"> database is described in Dublin Core format</w:t>
      </w:r>
      <w:r>
        <w:rPr>
          <w:rStyle w:val="Appelnotedebasdep"/>
        </w:rPr>
        <w:footnoteReference w:id="8"/>
      </w:r>
      <w:r>
        <w:t xml:space="preserve">, including the title and textual description, within a set of concepts and categories referred to as an ontology and provided by default in </w:t>
      </w:r>
      <w:proofErr w:type="spellStart"/>
      <w:r>
        <w:t>Omeka</w:t>
      </w:r>
      <w:proofErr w:type="spellEnd"/>
      <w:r>
        <w:t xml:space="preserve"> S. The database </w:t>
      </w:r>
      <w:proofErr w:type="gramStart"/>
      <w:r>
        <w:t>is also linked</w:t>
      </w:r>
      <w:proofErr w:type="gramEnd"/>
      <w:r>
        <w:t xml:space="preserve"> to the Getty Museum's Thesaurus Art &amp; Architecture vocabulary</w:t>
      </w:r>
      <w:r>
        <w:rPr>
          <w:rStyle w:val="Appelnotedebasdep"/>
        </w:rPr>
        <w:footnoteReference w:id="9"/>
      </w:r>
      <w:r>
        <w:t xml:space="preserve">. Specifically, this vocabulary </w:t>
      </w:r>
      <w:proofErr w:type="gramStart"/>
      <w:r>
        <w:t>is used</w:t>
      </w:r>
      <w:proofErr w:type="gramEnd"/>
      <w:r>
        <w:t xml:space="preserve"> to describe the wood species identified through </w:t>
      </w:r>
      <w:proofErr w:type="spellStart"/>
      <w:r>
        <w:t>anthracological</w:t>
      </w:r>
      <w:proofErr w:type="spellEnd"/>
      <w:r>
        <w:t xml:space="preserve"> analysis. This approach avoids the creation of redundant value lists and ensures the accuracy of the terms used in English and their scientific names in Latin. The "Value Suggest" module</w:t>
      </w:r>
      <w:r>
        <w:rPr>
          <w:rStyle w:val="Appelnotedebasdep"/>
        </w:rPr>
        <w:footnoteReference w:id="10"/>
      </w:r>
      <w:r>
        <w:t xml:space="preserve"> is helpful in this context, allowing users </w:t>
      </w:r>
      <w:proofErr w:type="gramStart"/>
      <w:r>
        <w:t>to quickly find</w:t>
      </w:r>
      <w:proofErr w:type="gramEnd"/>
      <w:r>
        <w:t xml:space="preserve"> a term by typing its first letters in the extensive list of existing species</w:t>
      </w:r>
      <w:r w:rsidR="00C12959">
        <w:t xml:space="preserve"> (fig. 4)</w:t>
      </w:r>
      <w:r>
        <w:t>.</w:t>
      </w:r>
    </w:p>
    <w:p w14:paraId="0BF3A2A8" w14:textId="2875C259" w:rsidR="00E94C83" w:rsidRDefault="00E94C83">
      <w:pPr>
        <w:pStyle w:val="PCJtext"/>
      </w:pPr>
    </w:p>
    <w:p w14:paraId="48AD89A7" w14:textId="15B72BEC" w:rsidR="00E94C83" w:rsidRDefault="00E94C83">
      <w:pPr>
        <w:pStyle w:val="PCJtext"/>
      </w:pPr>
    </w:p>
    <w:p w14:paraId="5E705538" w14:textId="12188CBF" w:rsidR="008C1122" w:rsidRDefault="008C1122">
      <w:pPr>
        <w:pStyle w:val="PCJtext"/>
      </w:pPr>
      <w:r w:rsidRPr="008C1122">
        <w:rPr>
          <w:noProof/>
          <w:lang w:val="el-GR" w:eastAsia="el-GR"/>
        </w:rPr>
        <w:drawing>
          <wp:inline distT="0" distB="0" distL="0" distR="0" wp14:anchorId="52DC29EB" wp14:editId="2999F5C6">
            <wp:extent cx="5731510" cy="1933575"/>
            <wp:effectExtent l="0" t="0" r="2540" b="9525"/>
            <wp:docPr id="12" name="Image 11">
              <a:extLst xmlns:a="http://schemas.openxmlformats.org/drawingml/2006/main">
                <a:ext uri="{FF2B5EF4-FFF2-40B4-BE49-F238E27FC236}">
                  <a16:creationId xmlns:a16="http://schemas.microsoft.com/office/drawing/2014/main" id="{BAA09352-8C3B-03E3-F946-55C01459D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BAA09352-8C3B-03E3-F946-55C01459D2B8}"/>
                        </a:ext>
                      </a:extLst>
                    </pic:cNvPr>
                    <pic:cNvPicPr>
                      <a:picLocks noChangeAspect="1"/>
                    </pic:cNvPicPr>
                  </pic:nvPicPr>
                  <pic:blipFill rotWithShape="1">
                    <a:blip r:embed="rId12"/>
                    <a:srcRect l="19367" t="39418" r="22310" b="25606"/>
                    <a:stretch/>
                  </pic:blipFill>
                  <pic:spPr>
                    <a:xfrm>
                      <a:off x="0" y="0"/>
                      <a:ext cx="5731510" cy="1933575"/>
                    </a:xfrm>
                    <a:prstGeom prst="rect">
                      <a:avLst/>
                    </a:prstGeom>
                  </pic:spPr>
                </pic:pic>
              </a:graphicData>
            </a:graphic>
          </wp:inline>
        </w:drawing>
      </w:r>
    </w:p>
    <w:p w14:paraId="0C26C260" w14:textId="16A3949B" w:rsidR="00E94C83" w:rsidRDefault="00E94C83" w:rsidP="00E94C83">
      <w:pPr>
        <w:pStyle w:val="PCJcaptionfigure"/>
      </w:pPr>
      <w:r>
        <w:rPr>
          <w:b/>
        </w:rPr>
        <w:t xml:space="preserve">Figure </w:t>
      </w:r>
      <w:proofErr w:type="gramStart"/>
      <w:r>
        <w:rPr>
          <w:b/>
        </w:rPr>
        <w:t>4</w:t>
      </w:r>
      <w:proofErr w:type="gramEnd"/>
      <w:r>
        <w:t xml:space="preserve"> – </w:t>
      </w:r>
      <w:r w:rsidR="00561E7D" w:rsidRPr="00561E7D">
        <w:t xml:space="preserve">The "Value Suggest" module, linked to external vocabularies, avoids creating new lists of values and provides multiple choices by simply typing the first letters of the value to be inserted. In this example, it </w:t>
      </w:r>
      <w:proofErr w:type="gramStart"/>
      <w:r w:rsidR="00561E7D" w:rsidRPr="00561E7D">
        <w:t>is used</w:t>
      </w:r>
      <w:proofErr w:type="gramEnd"/>
      <w:r w:rsidR="00561E7D" w:rsidRPr="00561E7D">
        <w:t xml:space="preserve"> in connection with the Getty Museum’s Thesaurus Art &amp; Architecture. Typing the "</w:t>
      </w:r>
      <w:proofErr w:type="spellStart"/>
      <w:r w:rsidR="00561E7D" w:rsidRPr="00561E7D">
        <w:t>Quercus</w:t>
      </w:r>
      <w:proofErr w:type="spellEnd"/>
      <w:r w:rsidR="00561E7D" w:rsidRPr="00561E7D">
        <w:t>" species provides a wide range of taxa.</w:t>
      </w:r>
    </w:p>
    <w:p w14:paraId="49B7D9DA" w14:textId="4E408817" w:rsidR="00E94C83" w:rsidRDefault="00E94C83">
      <w:pPr>
        <w:pStyle w:val="PCJtext"/>
      </w:pPr>
    </w:p>
    <w:p w14:paraId="3D84D08D" w14:textId="067B600C" w:rsidR="00927BCD" w:rsidRDefault="00F3388B" w:rsidP="00F3388B">
      <w:pPr>
        <w:pStyle w:val="PCJtext"/>
        <w:ind w:firstLine="284"/>
      </w:pPr>
      <w:r w:rsidRPr="00F3388B">
        <w:lastRenderedPageBreak/>
        <w:t xml:space="preserve">Although </w:t>
      </w:r>
      <w:r w:rsidR="003842DB">
        <w:t>semantic web</w:t>
      </w:r>
      <w:r w:rsidRPr="00F3388B">
        <w:t xml:space="preserve"> vocabularies like Getty's are extremely helpful, they can be too extensive to </w:t>
      </w:r>
      <w:proofErr w:type="gramStart"/>
      <w:r w:rsidRPr="00F3388B">
        <w:t>be used</w:t>
      </w:r>
      <w:proofErr w:type="gramEnd"/>
      <w:r w:rsidRPr="00F3388B">
        <w:t xml:space="preserve"> </w:t>
      </w:r>
      <w:r w:rsidR="00C06A97">
        <w:t>with efficiency</w:t>
      </w:r>
      <w:r w:rsidRPr="00F3388B">
        <w:t xml:space="preserve"> by a team of over 20 individuals. This may require refining to achieve homogenization, which itself can lead to confusion when conducting searches in the absence of a closed list of values. As a solution, the </w:t>
      </w:r>
      <w:proofErr w:type="spellStart"/>
      <w:r w:rsidRPr="00F3388B">
        <w:t>Timma</w:t>
      </w:r>
      <w:proofErr w:type="spellEnd"/>
      <w:r w:rsidRPr="00F3388B">
        <w:t xml:space="preserve"> Project Ontology </w:t>
      </w:r>
      <w:proofErr w:type="gramStart"/>
      <w:r w:rsidRPr="00F3388B">
        <w:t>has been designed</w:t>
      </w:r>
      <w:proofErr w:type="gramEnd"/>
      <w:r w:rsidRPr="00F3388B">
        <w:t xml:space="preserve"> specifically for the </w:t>
      </w:r>
      <w:proofErr w:type="spellStart"/>
      <w:r w:rsidRPr="00F3388B">
        <w:t>TiMMA</w:t>
      </w:r>
      <w:proofErr w:type="spellEnd"/>
      <w:r w:rsidRPr="00F3388B">
        <w:t xml:space="preserve"> project using the "Custom Ontology" module</w:t>
      </w:r>
      <w:r w:rsidR="008B1AF8">
        <w:rPr>
          <w:rStyle w:val="Appelnotedebasdep"/>
        </w:rPr>
        <w:footnoteReference w:id="11"/>
      </w:r>
      <w:r w:rsidRPr="00F3388B">
        <w:t xml:space="preserve">. This allows for the creation of ontologies in the Dublin Core format and makes them available for any similar project. Currently, this new ontology comprises 252 properties that </w:t>
      </w:r>
      <w:proofErr w:type="gramStart"/>
      <w:r w:rsidRPr="00F3388B">
        <w:t>are specifically dedicated</w:t>
      </w:r>
      <w:proofErr w:type="gramEnd"/>
      <w:r w:rsidRPr="00F3388B">
        <w:t xml:space="preserve"> to describing wood resources and timber use in the architecture of archaeological settlements.</w:t>
      </w:r>
    </w:p>
    <w:p w14:paraId="0B752F0D" w14:textId="77777777" w:rsidR="00886840" w:rsidRDefault="00886840" w:rsidP="00F3388B">
      <w:pPr>
        <w:pStyle w:val="PCJtext"/>
        <w:ind w:firstLine="284"/>
      </w:pPr>
    </w:p>
    <w:p w14:paraId="32F9BE75" w14:textId="63F23BF0" w:rsidR="00927BCD" w:rsidRDefault="00E9619D" w:rsidP="00DB7BCB">
      <w:pPr>
        <w:pStyle w:val="PCJtext"/>
        <w:ind w:firstLine="284"/>
        <w:rPr>
          <w:rFonts w:cs="Carlito"/>
          <w:szCs w:val="21"/>
        </w:rPr>
      </w:pPr>
      <w:r w:rsidRPr="00E9619D">
        <w:rPr>
          <w:rFonts w:cs="Carlito"/>
          <w:szCs w:val="21"/>
        </w:rPr>
        <w:t xml:space="preserve">Additionally, </w:t>
      </w:r>
      <w:proofErr w:type="spellStart"/>
      <w:r w:rsidRPr="00E9619D">
        <w:rPr>
          <w:rFonts w:cs="Carlito"/>
          <w:szCs w:val="21"/>
        </w:rPr>
        <w:t>Omeka</w:t>
      </w:r>
      <w:proofErr w:type="spellEnd"/>
      <w:r w:rsidRPr="00E9619D">
        <w:rPr>
          <w:rFonts w:cs="Carlito"/>
          <w:szCs w:val="21"/>
        </w:rPr>
        <w:t xml:space="preserve"> S provides a convenient platform for users to upload various file formats, including PDF, JPG, PNG, TIFF, and videos, which </w:t>
      </w:r>
      <w:proofErr w:type="gramStart"/>
      <w:r w:rsidRPr="00E9619D">
        <w:rPr>
          <w:rFonts w:cs="Carlito"/>
          <w:szCs w:val="21"/>
        </w:rPr>
        <w:t>can be directly attached</w:t>
      </w:r>
      <w:proofErr w:type="gramEnd"/>
      <w:r w:rsidRPr="00E9619D">
        <w:rPr>
          <w:rFonts w:cs="Carlito"/>
          <w:szCs w:val="21"/>
        </w:rPr>
        <w:t xml:space="preserve"> to the corresponding items in the database. Users can add multiple media files to each item within the storage capacity limit. Notably, </w:t>
      </w:r>
      <w:proofErr w:type="spellStart"/>
      <w:r w:rsidRPr="00E9619D">
        <w:rPr>
          <w:rFonts w:cs="Carlito"/>
          <w:szCs w:val="21"/>
        </w:rPr>
        <w:t>Omeka</w:t>
      </w:r>
      <w:proofErr w:type="spellEnd"/>
      <w:r w:rsidRPr="00E9619D">
        <w:rPr>
          <w:rFonts w:cs="Carlito"/>
          <w:szCs w:val="21"/>
        </w:rPr>
        <w:t xml:space="preserve"> S also supports images in the </w:t>
      </w:r>
      <w:proofErr w:type="spellStart"/>
      <w:r>
        <w:rPr>
          <w:rFonts w:cs="Carlito"/>
          <w:szCs w:val="21"/>
        </w:rPr>
        <w:t>iiiF</w:t>
      </w:r>
      <w:proofErr w:type="spellEnd"/>
      <w:r w:rsidRPr="00E9619D">
        <w:rPr>
          <w:rFonts w:cs="Carlito"/>
          <w:szCs w:val="21"/>
        </w:rPr>
        <w:t xml:space="preserve"> format</w:t>
      </w:r>
      <w:r w:rsidR="009345A0">
        <w:rPr>
          <w:rStyle w:val="Appelnotedebasdep"/>
          <w:rFonts w:cs="Carlito"/>
          <w:szCs w:val="21"/>
        </w:rPr>
        <w:footnoteReference w:id="12"/>
      </w:r>
      <w:r w:rsidRPr="00E9619D">
        <w:rPr>
          <w:rFonts w:cs="Carlito"/>
          <w:szCs w:val="21"/>
        </w:rPr>
        <w:t xml:space="preserve">, a way to standardize audio and visual files from servers to different environments on the Web where they </w:t>
      </w:r>
      <w:proofErr w:type="gramStart"/>
      <w:r w:rsidRPr="00E9619D">
        <w:rPr>
          <w:rFonts w:cs="Carlito"/>
          <w:szCs w:val="21"/>
        </w:rPr>
        <w:t>can then be viewed and interacted with in many ways</w:t>
      </w:r>
      <w:proofErr w:type="gramEnd"/>
      <w:r w:rsidRPr="00E9619D">
        <w:rPr>
          <w:rFonts w:cs="Carlito"/>
          <w:szCs w:val="21"/>
        </w:rPr>
        <w:t xml:space="preserve">. Therefore, it is possible to import images by </w:t>
      </w:r>
      <w:proofErr w:type="gramStart"/>
      <w:r w:rsidRPr="00E9619D">
        <w:rPr>
          <w:rFonts w:cs="Carlito"/>
          <w:szCs w:val="21"/>
        </w:rPr>
        <w:t>copy-pasting</w:t>
      </w:r>
      <w:proofErr w:type="gramEnd"/>
      <w:r w:rsidRPr="00E9619D">
        <w:rPr>
          <w:rFonts w:cs="Carlito"/>
          <w:szCs w:val="21"/>
        </w:rPr>
        <w:t xml:space="preserve"> their Uniform Resource Identifier (URI). This feature is particularly useful for importing high-definition images directly from </w:t>
      </w:r>
      <w:proofErr w:type="spellStart"/>
      <w:r w:rsidRPr="00E9619D">
        <w:rPr>
          <w:rFonts w:cs="Carlito"/>
          <w:szCs w:val="21"/>
        </w:rPr>
        <w:t>Archimage</w:t>
      </w:r>
      <w:proofErr w:type="spellEnd"/>
      <w:r w:rsidRPr="00E9619D">
        <w:rPr>
          <w:rFonts w:cs="Carlito"/>
          <w:szCs w:val="21"/>
        </w:rPr>
        <w:t>, a web</w:t>
      </w:r>
      <w:r w:rsidR="003842DB">
        <w:rPr>
          <w:rFonts w:cs="Carlito"/>
          <w:szCs w:val="21"/>
        </w:rPr>
        <w:t xml:space="preserve"> </w:t>
      </w:r>
      <w:r w:rsidRPr="00E9619D">
        <w:rPr>
          <w:rFonts w:cs="Carlito"/>
          <w:szCs w:val="21"/>
        </w:rPr>
        <w:t>database designed and maintained by the French School at Athens</w:t>
      </w:r>
      <w:r w:rsidR="00D01BBD">
        <w:rPr>
          <w:rStyle w:val="Appelnotedebasdep"/>
          <w:rFonts w:cs="Carlito"/>
          <w:szCs w:val="21"/>
        </w:rPr>
        <w:footnoteReference w:id="13"/>
      </w:r>
      <w:r w:rsidR="00D01BBD">
        <w:rPr>
          <w:rFonts w:cs="Carlito"/>
          <w:szCs w:val="21"/>
        </w:rPr>
        <w:t xml:space="preserve">, </w:t>
      </w:r>
      <w:r w:rsidR="00BA4CF0" w:rsidRPr="00BA4CF0">
        <w:rPr>
          <w:rFonts w:cs="Carlito"/>
          <w:szCs w:val="21"/>
        </w:rPr>
        <w:t xml:space="preserve">and demonstrates the value of </w:t>
      </w:r>
      <w:proofErr w:type="spellStart"/>
      <w:r w:rsidR="00BA4CF0" w:rsidRPr="00BA4CF0">
        <w:rPr>
          <w:rFonts w:cs="Carlito"/>
          <w:szCs w:val="21"/>
        </w:rPr>
        <w:t>Omeka</w:t>
      </w:r>
      <w:proofErr w:type="spellEnd"/>
      <w:r w:rsidR="00BA4CF0" w:rsidRPr="00BA4CF0">
        <w:rPr>
          <w:rFonts w:cs="Carlito"/>
          <w:szCs w:val="21"/>
        </w:rPr>
        <w:t xml:space="preserve"> S for open</w:t>
      </w:r>
      <w:r w:rsidR="003842DB">
        <w:rPr>
          <w:rFonts w:cs="Carlito"/>
          <w:szCs w:val="21"/>
        </w:rPr>
        <w:t xml:space="preserve"> </w:t>
      </w:r>
      <w:r w:rsidR="00BA4CF0" w:rsidRPr="00BA4CF0">
        <w:rPr>
          <w:rFonts w:cs="Carlito"/>
          <w:szCs w:val="21"/>
        </w:rPr>
        <w:t xml:space="preserve">science initiatives by eliminating the need to create new digital files and metadata. This turned out to be extremely convenient for the </w:t>
      </w:r>
      <w:proofErr w:type="spellStart"/>
      <w:r w:rsidR="00BA4CF0" w:rsidRPr="00BA4CF0">
        <w:rPr>
          <w:rFonts w:cs="Carlito"/>
          <w:szCs w:val="21"/>
        </w:rPr>
        <w:t>Malia</w:t>
      </w:r>
      <w:proofErr w:type="spellEnd"/>
      <w:r w:rsidR="00BA4CF0" w:rsidRPr="00BA4CF0">
        <w:rPr>
          <w:rFonts w:cs="Carlito"/>
          <w:szCs w:val="21"/>
        </w:rPr>
        <w:t xml:space="preserve"> site, excavated under the auspices of the French School at Athens, as some of the archives </w:t>
      </w:r>
      <w:proofErr w:type="gramStart"/>
      <w:r w:rsidR="00BA4CF0" w:rsidRPr="00BA4CF0">
        <w:rPr>
          <w:rFonts w:cs="Carlito"/>
          <w:szCs w:val="21"/>
        </w:rPr>
        <w:t>have already been digitized</w:t>
      </w:r>
      <w:proofErr w:type="gramEnd"/>
      <w:r w:rsidR="00BA4CF0" w:rsidRPr="00BA4CF0">
        <w:rPr>
          <w:rFonts w:cs="Carlito"/>
          <w:szCs w:val="21"/>
        </w:rPr>
        <w:t xml:space="preserve">. For instance, we could copy and paste the digitized images of the North Portico of the Palace at </w:t>
      </w:r>
      <w:proofErr w:type="spellStart"/>
      <w:r w:rsidR="00BA4CF0" w:rsidRPr="00BA4CF0">
        <w:rPr>
          <w:rFonts w:cs="Carlito"/>
          <w:szCs w:val="21"/>
        </w:rPr>
        <w:t>Malia</w:t>
      </w:r>
      <w:proofErr w:type="spellEnd"/>
      <w:r w:rsidR="00BA4CF0" w:rsidRPr="00BA4CF0">
        <w:rPr>
          <w:rFonts w:cs="Carlito"/>
          <w:szCs w:val="21"/>
        </w:rPr>
        <w:t xml:space="preserve"> from the </w:t>
      </w:r>
      <w:proofErr w:type="spellStart"/>
      <w:r w:rsidR="00BA4CF0" w:rsidRPr="00BA4CF0">
        <w:rPr>
          <w:rFonts w:cs="Carlito"/>
          <w:szCs w:val="21"/>
        </w:rPr>
        <w:t>TiMMA</w:t>
      </w:r>
      <w:proofErr w:type="spellEnd"/>
      <w:r w:rsidR="00BA4CF0" w:rsidRPr="00BA4CF0">
        <w:rPr>
          <w:rFonts w:cs="Carlito"/>
          <w:szCs w:val="21"/>
        </w:rPr>
        <w:t xml:space="preserve"> database using their </w:t>
      </w:r>
      <w:proofErr w:type="spellStart"/>
      <w:r w:rsidR="00BA4CF0">
        <w:rPr>
          <w:rFonts w:cs="Carlito"/>
          <w:szCs w:val="21"/>
        </w:rPr>
        <w:t>iii</w:t>
      </w:r>
      <w:r w:rsidR="00BA4CF0" w:rsidRPr="00BA4CF0">
        <w:rPr>
          <w:rFonts w:cs="Carlito"/>
          <w:szCs w:val="21"/>
        </w:rPr>
        <w:t>F</w:t>
      </w:r>
      <w:proofErr w:type="spellEnd"/>
      <w:r w:rsidR="00BA4CF0" w:rsidRPr="00BA4CF0">
        <w:rPr>
          <w:rFonts w:cs="Carlito"/>
          <w:szCs w:val="21"/>
        </w:rPr>
        <w:t xml:space="preserve"> link (fig. 5).</w:t>
      </w:r>
    </w:p>
    <w:p w14:paraId="2E33C268" w14:textId="5BE58AA6" w:rsidR="001A311C" w:rsidRDefault="001A311C" w:rsidP="00DB7BCB">
      <w:pPr>
        <w:pStyle w:val="PCJtext"/>
        <w:ind w:firstLine="284"/>
        <w:rPr>
          <w:rFonts w:cs="Carlito"/>
          <w:szCs w:val="21"/>
        </w:rPr>
      </w:pPr>
    </w:p>
    <w:p w14:paraId="1004F207" w14:textId="13A81C54" w:rsidR="00590C47" w:rsidRDefault="00B82517" w:rsidP="00DB7BCB">
      <w:pPr>
        <w:pStyle w:val="PCJtext"/>
        <w:ind w:firstLine="284"/>
        <w:rPr>
          <w:rFonts w:cs="Carlito"/>
          <w:szCs w:val="21"/>
        </w:rPr>
      </w:pPr>
      <w:r>
        <w:rPr>
          <w:rFonts w:cs="Carlito"/>
          <w:noProof/>
          <w:szCs w:val="21"/>
          <w:lang w:val="el-GR" w:eastAsia="el-GR"/>
        </w:rPr>
        <w:drawing>
          <wp:inline distT="0" distB="0" distL="0" distR="0" wp14:anchorId="33537C5D" wp14:editId="5E18576E">
            <wp:extent cx="5731510" cy="328168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81680"/>
                    </a:xfrm>
                    <a:prstGeom prst="rect">
                      <a:avLst/>
                    </a:prstGeom>
                  </pic:spPr>
                </pic:pic>
              </a:graphicData>
            </a:graphic>
          </wp:inline>
        </w:drawing>
      </w:r>
    </w:p>
    <w:p w14:paraId="248A2D23" w14:textId="3065FF2F" w:rsidR="00F71E14" w:rsidRDefault="00F71E14" w:rsidP="00F71E14">
      <w:pPr>
        <w:pStyle w:val="PCJcaptionfigure"/>
      </w:pPr>
      <w:r>
        <w:rPr>
          <w:b/>
        </w:rPr>
        <w:lastRenderedPageBreak/>
        <w:t xml:space="preserve">Figure </w:t>
      </w:r>
      <w:proofErr w:type="gramStart"/>
      <w:r>
        <w:rPr>
          <w:b/>
        </w:rPr>
        <w:t>5</w:t>
      </w:r>
      <w:proofErr w:type="gramEnd"/>
      <w:r>
        <w:t xml:space="preserve"> – Importing </w:t>
      </w:r>
      <w:r w:rsidR="00B705D6" w:rsidRPr="00B705D6">
        <w:t xml:space="preserve">a </w:t>
      </w:r>
      <w:proofErr w:type="spellStart"/>
      <w:r w:rsidR="00D35403">
        <w:t>iii</w:t>
      </w:r>
      <w:r w:rsidR="00B705D6" w:rsidRPr="00B705D6">
        <w:t>F</w:t>
      </w:r>
      <w:proofErr w:type="spellEnd"/>
      <w:r w:rsidR="00B705D6" w:rsidRPr="00B705D6">
        <w:t xml:space="preserve"> image from the </w:t>
      </w:r>
      <w:proofErr w:type="spellStart"/>
      <w:r w:rsidR="00B705D6" w:rsidRPr="00B705D6">
        <w:t>Archimage</w:t>
      </w:r>
      <w:proofErr w:type="spellEnd"/>
      <w:r w:rsidR="00B705D6" w:rsidRPr="00B705D6">
        <w:t xml:space="preserve"> database to the </w:t>
      </w:r>
      <w:proofErr w:type="spellStart"/>
      <w:r w:rsidR="00B705D6" w:rsidRPr="00B705D6">
        <w:t>TiMMA</w:t>
      </w:r>
      <w:proofErr w:type="spellEnd"/>
      <w:r w:rsidR="00B705D6" w:rsidRPr="00B705D6">
        <w:t xml:space="preserve"> database: The case of Spa27 (North Portico of the Palace at </w:t>
      </w:r>
      <w:proofErr w:type="spellStart"/>
      <w:r w:rsidR="00B705D6" w:rsidRPr="00B705D6">
        <w:t>Malia</w:t>
      </w:r>
      <w:proofErr w:type="spellEnd"/>
      <w:r w:rsidR="00B705D6" w:rsidRPr="00B705D6">
        <w:t>).</w:t>
      </w:r>
    </w:p>
    <w:p w14:paraId="05A32F7E" w14:textId="088E06E0" w:rsidR="001A311C" w:rsidRDefault="001A311C" w:rsidP="00DB7BCB">
      <w:pPr>
        <w:pStyle w:val="PCJtext"/>
        <w:ind w:firstLine="284"/>
        <w:rPr>
          <w:rFonts w:cs="Carlito"/>
          <w:szCs w:val="21"/>
        </w:rPr>
      </w:pPr>
    </w:p>
    <w:p w14:paraId="320C51B7" w14:textId="2C3A1584" w:rsidR="00927BCD" w:rsidRDefault="002341DB">
      <w:pPr>
        <w:pStyle w:val="PCJtext"/>
        <w:ind w:firstLine="284"/>
      </w:pPr>
      <w:r w:rsidRPr="002341DB">
        <w:t xml:space="preserve">Another key feature of </w:t>
      </w:r>
      <w:proofErr w:type="spellStart"/>
      <w:r w:rsidRPr="002341DB">
        <w:t>Omeka</w:t>
      </w:r>
      <w:proofErr w:type="spellEnd"/>
      <w:r w:rsidRPr="002341DB">
        <w:t xml:space="preserve"> S is the ability to import bibliographical references from </w:t>
      </w:r>
      <w:proofErr w:type="spellStart"/>
      <w:r w:rsidRPr="002341DB">
        <w:t>Zotero</w:t>
      </w:r>
      <w:proofErr w:type="spellEnd"/>
      <w:r w:rsidRPr="002341DB">
        <w:t xml:space="preserve"> using the "</w:t>
      </w:r>
      <w:proofErr w:type="spellStart"/>
      <w:r w:rsidRPr="002341DB">
        <w:t>Zotero</w:t>
      </w:r>
      <w:proofErr w:type="spellEnd"/>
      <w:r w:rsidRPr="002341DB">
        <w:t xml:space="preserve"> Import" module</w:t>
      </w:r>
      <w:r w:rsidR="00D01BBD">
        <w:rPr>
          <w:rStyle w:val="Appelnotedebasdep"/>
        </w:rPr>
        <w:footnoteReference w:id="14"/>
      </w:r>
      <w:r w:rsidR="00D01BBD">
        <w:t xml:space="preserve">. </w:t>
      </w:r>
      <w:proofErr w:type="spellStart"/>
      <w:r w:rsidRPr="002341DB">
        <w:t>Zotero</w:t>
      </w:r>
      <w:proofErr w:type="spellEnd"/>
      <w:r w:rsidRPr="002341DB">
        <w:t xml:space="preserve"> is a free, open-source reference management software that allows users to manage bibliographic data and related research materials such as PDF files. It also enables the organization and accurate citation of references, as well as document sharing with groups. The </w:t>
      </w:r>
      <w:proofErr w:type="spellStart"/>
      <w:r w:rsidRPr="002341DB">
        <w:t>TiMMA</w:t>
      </w:r>
      <w:proofErr w:type="spellEnd"/>
      <w:r w:rsidRPr="002341DB">
        <w:t xml:space="preserve"> team uses </w:t>
      </w:r>
      <w:proofErr w:type="spellStart"/>
      <w:r w:rsidRPr="002341DB">
        <w:t>Zotero</w:t>
      </w:r>
      <w:proofErr w:type="spellEnd"/>
      <w:r w:rsidRPr="002341DB">
        <w:t xml:space="preserve"> to import each reference and its metadata only once, instead of manually typing it every time it </w:t>
      </w:r>
      <w:proofErr w:type="gramStart"/>
      <w:r w:rsidRPr="002341DB">
        <w:t>is needed</w:t>
      </w:r>
      <w:proofErr w:type="gramEnd"/>
      <w:r w:rsidRPr="002341DB">
        <w:t xml:space="preserve">. A </w:t>
      </w:r>
      <w:proofErr w:type="spellStart"/>
      <w:r w:rsidRPr="002341DB">
        <w:t>Zotero</w:t>
      </w:r>
      <w:proofErr w:type="spellEnd"/>
      <w:r w:rsidRPr="002341DB">
        <w:t xml:space="preserve"> group library </w:t>
      </w:r>
      <w:proofErr w:type="gramStart"/>
      <w:r w:rsidRPr="002341DB">
        <w:t>has been created</w:t>
      </w:r>
      <w:proofErr w:type="gramEnd"/>
      <w:r w:rsidRPr="002341DB">
        <w:t xml:space="preserve"> for this purpose, allowing everyone to add references from their standalone interface. This functionality saves a significant amount of time and ensures a standardized bibliography, even with a large team contributing to the database. </w:t>
      </w:r>
      <w:proofErr w:type="gramStart"/>
      <w:r w:rsidRPr="002341DB">
        <w:t>Thanks to this tool, references are imported and described using the terms available in the "Bibliographic ontology."</w:t>
      </w:r>
      <w:proofErr w:type="gramEnd"/>
      <w:r w:rsidRPr="002341DB">
        <w:t xml:space="preserve"> Their metadata </w:t>
      </w:r>
      <w:proofErr w:type="gramStart"/>
      <w:r w:rsidRPr="002341DB">
        <w:t>can be consulted</w:t>
      </w:r>
      <w:proofErr w:type="gramEnd"/>
      <w:r w:rsidRPr="002341DB">
        <w:t xml:space="preserve"> just like any other item (fig. 6). In the example below, the space item 360 (Palace at Pylos) is linked to the publication of this site through the </w:t>
      </w:r>
      <w:proofErr w:type="spellStart"/>
      <w:r w:rsidRPr="002341DB">
        <w:t>Zotero</w:t>
      </w:r>
      <w:proofErr w:type="spellEnd"/>
      <w:r w:rsidRPr="002341DB">
        <w:t xml:space="preserve"> module.</w:t>
      </w:r>
    </w:p>
    <w:p w14:paraId="1B727C0C" w14:textId="77777777" w:rsidR="00BC4C2A" w:rsidRDefault="00BC4C2A">
      <w:pPr>
        <w:pStyle w:val="PCJtext"/>
        <w:ind w:firstLine="284"/>
      </w:pPr>
    </w:p>
    <w:p w14:paraId="3C24CD44" w14:textId="4D94AF91" w:rsidR="001809F2" w:rsidRDefault="00D12BD3">
      <w:pPr>
        <w:pStyle w:val="PCJtext"/>
        <w:ind w:firstLine="284"/>
      </w:pPr>
      <w:r>
        <w:rPr>
          <w:noProof/>
          <w:lang w:val="el-GR" w:eastAsia="el-GR"/>
        </w:rPr>
        <w:drawing>
          <wp:inline distT="0" distB="0" distL="0" distR="0" wp14:anchorId="5C20323A" wp14:editId="32634999">
            <wp:extent cx="5731510" cy="372139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rotWithShape="1">
                    <a:blip r:embed="rId14" cstate="print">
                      <a:extLst>
                        <a:ext uri="{28A0092B-C50C-407E-A947-70E740481C1C}">
                          <a14:useLocalDpi xmlns:a14="http://schemas.microsoft.com/office/drawing/2010/main" val="0"/>
                        </a:ext>
                      </a:extLst>
                    </a:blip>
                    <a:srcRect b="24469"/>
                    <a:stretch/>
                  </pic:blipFill>
                  <pic:spPr bwMode="auto">
                    <a:xfrm>
                      <a:off x="0" y="0"/>
                      <a:ext cx="5731510" cy="3721395"/>
                    </a:xfrm>
                    <a:prstGeom prst="rect">
                      <a:avLst/>
                    </a:prstGeom>
                    <a:ln>
                      <a:noFill/>
                    </a:ln>
                    <a:extLst>
                      <a:ext uri="{53640926-AAD7-44D8-BBD7-CCE9431645EC}">
                        <a14:shadowObscured xmlns:a14="http://schemas.microsoft.com/office/drawing/2010/main"/>
                      </a:ext>
                    </a:extLst>
                  </pic:spPr>
                </pic:pic>
              </a:graphicData>
            </a:graphic>
          </wp:inline>
        </w:drawing>
      </w:r>
    </w:p>
    <w:p w14:paraId="27451997" w14:textId="1248B62A" w:rsidR="003A0221" w:rsidRDefault="003A0221" w:rsidP="003A0221">
      <w:pPr>
        <w:pStyle w:val="PCJcaptionfigure"/>
      </w:pPr>
      <w:r>
        <w:rPr>
          <w:b/>
        </w:rPr>
        <w:t xml:space="preserve">Figure </w:t>
      </w:r>
      <w:proofErr w:type="gramStart"/>
      <w:r w:rsidR="00963E4B">
        <w:rPr>
          <w:b/>
        </w:rPr>
        <w:t>6</w:t>
      </w:r>
      <w:proofErr w:type="gramEnd"/>
      <w:r w:rsidR="002828CD">
        <w:t xml:space="preserve"> –</w:t>
      </w:r>
      <w:r w:rsidR="007D7401">
        <w:t xml:space="preserve"> </w:t>
      </w:r>
      <w:r w:rsidR="00557D78" w:rsidRPr="00557D78">
        <w:t xml:space="preserve">Linking a space item to a reference imported through the </w:t>
      </w:r>
      <w:proofErr w:type="spellStart"/>
      <w:r w:rsidR="00557D78" w:rsidRPr="00557D78">
        <w:t>Zotero</w:t>
      </w:r>
      <w:proofErr w:type="spellEnd"/>
      <w:r w:rsidR="00557D78" w:rsidRPr="00557D78">
        <w:t xml:space="preserve"> module: the case of Spa360.</w:t>
      </w:r>
    </w:p>
    <w:p w14:paraId="1FB2D51B" w14:textId="77777777" w:rsidR="00927BCD" w:rsidRDefault="00927BCD">
      <w:pPr>
        <w:pStyle w:val="PCJtext"/>
        <w:ind w:firstLine="0"/>
        <w:rPr>
          <w:b/>
        </w:rPr>
      </w:pPr>
    </w:p>
    <w:p w14:paraId="2AA640BB" w14:textId="28023694" w:rsidR="00927BCD" w:rsidRDefault="00D01BBD" w:rsidP="00644BE6">
      <w:pPr>
        <w:pStyle w:val="PCJtext"/>
        <w:ind w:firstLine="0"/>
        <w:jc w:val="center"/>
        <w:rPr>
          <w:b/>
          <w:sz w:val="24"/>
        </w:rPr>
      </w:pPr>
      <w:r w:rsidRPr="00644BE6">
        <w:rPr>
          <w:b/>
          <w:sz w:val="24"/>
        </w:rPr>
        <w:t xml:space="preserve">Data </w:t>
      </w:r>
      <w:r w:rsidR="005E51D8">
        <w:rPr>
          <w:b/>
          <w:sz w:val="24"/>
        </w:rPr>
        <w:t>treatment</w:t>
      </w:r>
      <w:r w:rsidR="00D77D6F" w:rsidRPr="00644BE6">
        <w:rPr>
          <w:b/>
          <w:sz w:val="24"/>
        </w:rPr>
        <w:t>: the perspective of the user</w:t>
      </w:r>
    </w:p>
    <w:p w14:paraId="7D997228" w14:textId="77777777" w:rsidR="00A668D6" w:rsidRPr="00644BE6" w:rsidRDefault="00A668D6" w:rsidP="00644BE6">
      <w:pPr>
        <w:pStyle w:val="PCJtext"/>
        <w:ind w:firstLine="0"/>
        <w:jc w:val="center"/>
        <w:rPr>
          <w:b/>
          <w:sz w:val="24"/>
        </w:rPr>
      </w:pPr>
    </w:p>
    <w:p w14:paraId="27650A4A" w14:textId="1035AB35" w:rsidR="006E3EF1" w:rsidRPr="00BC0EA5" w:rsidRDefault="006E3EF1" w:rsidP="00710D9E">
      <w:pPr>
        <w:pStyle w:val="PCJtext"/>
        <w:rPr>
          <w:rFonts w:cs="Carlito"/>
          <w:szCs w:val="21"/>
        </w:rPr>
      </w:pPr>
      <w:proofErr w:type="spellStart"/>
      <w:r w:rsidRPr="006E3EF1">
        <w:rPr>
          <w:rFonts w:cs="Carlito"/>
          <w:szCs w:val="21"/>
        </w:rPr>
        <w:lastRenderedPageBreak/>
        <w:t>Omeka</w:t>
      </w:r>
      <w:proofErr w:type="spellEnd"/>
      <w:r w:rsidRPr="006E3EF1">
        <w:rPr>
          <w:rFonts w:cs="Carlito"/>
          <w:szCs w:val="21"/>
        </w:rPr>
        <w:t xml:space="preserve"> S is particularly well</w:t>
      </w:r>
      <w:r w:rsidR="009D1B6A">
        <w:rPr>
          <w:rFonts w:cs="Carlito"/>
          <w:szCs w:val="21"/>
        </w:rPr>
        <w:t xml:space="preserve"> </w:t>
      </w:r>
      <w:r w:rsidRPr="006E3EF1">
        <w:rPr>
          <w:rFonts w:cs="Carlito"/>
          <w:szCs w:val="21"/>
        </w:rPr>
        <w:t xml:space="preserve">suited for collective projects, as it allows each user to </w:t>
      </w:r>
      <w:proofErr w:type="gramStart"/>
      <w:r w:rsidRPr="006E3EF1">
        <w:rPr>
          <w:rFonts w:cs="Carlito"/>
          <w:szCs w:val="21"/>
        </w:rPr>
        <w:t>be assigned</w:t>
      </w:r>
      <w:proofErr w:type="gramEnd"/>
      <w:r w:rsidRPr="006E3EF1">
        <w:rPr>
          <w:rFonts w:cs="Carlito"/>
          <w:szCs w:val="21"/>
        </w:rPr>
        <w:t xml:space="preserve"> a specific role. </w:t>
      </w:r>
      <w:proofErr w:type="gramStart"/>
      <w:r w:rsidRPr="006E3EF1">
        <w:rPr>
          <w:rFonts w:cs="Carlito"/>
          <w:szCs w:val="21"/>
        </w:rPr>
        <w:t>Access is granted by the general supervisor(s), who assign each user an editor or administrator role, along with a personal password to ensure the security of the data</w:t>
      </w:r>
      <w:proofErr w:type="gramEnd"/>
      <w:r w:rsidRPr="006E3EF1">
        <w:rPr>
          <w:rFonts w:cs="Carlito"/>
          <w:szCs w:val="21"/>
        </w:rPr>
        <w:t>. The general supervisor(s) also set the language preference for each user. This is perhaps what distinguishes it the most from other web</w:t>
      </w:r>
      <w:r w:rsidR="009D1B6A">
        <w:rPr>
          <w:rFonts w:cs="Carlito"/>
          <w:szCs w:val="21"/>
        </w:rPr>
        <w:t xml:space="preserve"> </w:t>
      </w:r>
      <w:r w:rsidRPr="006E3EF1">
        <w:rPr>
          <w:rFonts w:cs="Carlito"/>
          <w:szCs w:val="21"/>
        </w:rPr>
        <w:t xml:space="preserve">based database systems such as Heurist. </w:t>
      </w:r>
      <w:proofErr w:type="spellStart"/>
      <w:r w:rsidRPr="006E3EF1">
        <w:rPr>
          <w:rFonts w:cs="Carlito"/>
          <w:szCs w:val="21"/>
        </w:rPr>
        <w:t>Omeka</w:t>
      </w:r>
      <w:proofErr w:type="spellEnd"/>
      <w:r w:rsidRPr="006E3EF1">
        <w:rPr>
          <w:rFonts w:cs="Carlito"/>
          <w:szCs w:val="21"/>
        </w:rPr>
        <w:t xml:space="preserve"> S thus offers the ability to display fields in a wide range of languages, including English, Greek, Fr</w:t>
      </w:r>
      <w:bookmarkStart w:id="1" w:name="_GoBack"/>
      <w:bookmarkEnd w:id="1"/>
      <w:r w:rsidRPr="006E3EF1">
        <w:rPr>
          <w:rFonts w:cs="Carlito"/>
          <w:szCs w:val="21"/>
        </w:rPr>
        <w:t xml:space="preserve">ench, and Italian, which is particularly important for the </w:t>
      </w:r>
      <w:proofErr w:type="spellStart"/>
      <w:r w:rsidRPr="006E3EF1">
        <w:rPr>
          <w:rFonts w:cs="Carlito"/>
          <w:szCs w:val="21"/>
        </w:rPr>
        <w:t>TiMMA</w:t>
      </w:r>
      <w:proofErr w:type="spellEnd"/>
      <w:r w:rsidRPr="006E3EF1">
        <w:rPr>
          <w:rFonts w:cs="Carlito"/>
          <w:szCs w:val="21"/>
        </w:rPr>
        <w:t xml:space="preserve"> project. It facilitates the development of a shared list of concepts and their cultural meanings across these languages. These aspects are crucial for an international project, as they allow users from around the world to contribute to the database with personalized access. </w:t>
      </w:r>
      <w:r w:rsidR="00BC0EA5">
        <w:t xml:space="preserve">Additionally, the user interface </w:t>
      </w:r>
      <w:proofErr w:type="gramStart"/>
      <w:r w:rsidR="00BC0EA5">
        <w:t>is designed</w:t>
      </w:r>
      <w:proofErr w:type="gramEnd"/>
      <w:r w:rsidR="00BC0EA5">
        <w:t xml:space="preserve"> with simplicity in mind, making it easy for inexperienced users to manage. In the case of the </w:t>
      </w:r>
      <w:proofErr w:type="spellStart"/>
      <w:r w:rsidR="00BC0EA5">
        <w:t>TiMMA</w:t>
      </w:r>
      <w:proofErr w:type="spellEnd"/>
      <w:r w:rsidR="00BC0EA5">
        <w:t xml:space="preserve"> project, a manual </w:t>
      </w:r>
      <w:proofErr w:type="gramStart"/>
      <w:r w:rsidR="00BC0EA5">
        <w:t>was created</w:t>
      </w:r>
      <w:proofErr w:type="gramEnd"/>
      <w:r w:rsidR="00BC0EA5">
        <w:t xml:space="preserve"> to enable users to independently populate the database, and it is accessible on the </w:t>
      </w:r>
      <w:r w:rsidR="00E74719">
        <w:t>website linked to the database</w:t>
      </w:r>
      <w:r w:rsidR="0049746C">
        <w:rPr>
          <w:rStyle w:val="Appelnotedebasdep"/>
          <w:rFonts w:cs="Carlito"/>
          <w:szCs w:val="21"/>
        </w:rPr>
        <w:footnoteReference w:id="15"/>
      </w:r>
      <w:r w:rsidRPr="006E3EF1">
        <w:rPr>
          <w:rFonts w:cs="Carlito"/>
          <w:szCs w:val="21"/>
        </w:rPr>
        <w:t>.</w:t>
      </w:r>
      <w:r w:rsidR="00F902A5">
        <w:rPr>
          <w:rFonts w:cs="Carlito"/>
          <w:szCs w:val="21"/>
        </w:rPr>
        <w:t xml:space="preserve"> </w:t>
      </w:r>
      <w:proofErr w:type="gramStart"/>
      <w:r w:rsidR="00BC0EA5">
        <w:t>This is complemented by a personal meeting with each individual responsible for recording data</w:t>
      </w:r>
      <w:proofErr w:type="gramEnd"/>
      <w:r w:rsidR="00BC0EA5">
        <w:t>. Based on our experience, this is sufficient for individuals to work autonomously.</w:t>
      </w:r>
    </w:p>
    <w:p w14:paraId="23532954" w14:textId="77777777" w:rsidR="00710D9E" w:rsidRPr="00BC0EA5" w:rsidRDefault="00710D9E" w:rsidP="00710D9E">
      <w:pPr>
        <w:pStyle w:val="PCJtext"/>
        <w:rPr>
          <w:rFonts w:cs="Carlito"/>
          <w:szCs w:val="21"/>
        </w:rPr>
      </w:pPr>
    </w:p>
    <w:p w14:paraId="049E5013" w14:textId="7185018A" w:rsidR="00927BCD" w:rsidRDefault="00650162">
      <w:pPr>
        <w:pStyle w:val="PCJtext"/>
      </w:pPr>
      <w:r w:rsidRPr="00650162">
        <w:t xml:space="preserve">Data recording in </w:t>
      </w:r>
      <w:proofErr w:type="spellStart"/>
      <w:r w:rsidRPr="00650162">
        <w:t>Omeka</w:t>
      </w:r>
      <w:proofErr w:type="spellEnd"/>
      <w:r w:rsidRPr="00650162">
        <w:t xml:space="preserve"> S </w:t>
      </w:r>
      <w:proofErr w:type="gramStart"/>
      <w:r w:rsidRPr="00650162">
        <w:t>can be achieved</w:t>
      </w:r>
      <w:proofErr w:type="gramEnd"/>
      <w:r w:rsidRPr="00650162">
        <w:t xml:space="preserve"> in two ways. First, it is possible to import a Comma Separated Value(s) (.csv) file using the "CSV Import" module</w:t>
      </w:r>
      <w:r w:rsidR="00D01BBD">
        <w:rPr>
          <w:rStyle w:val="Appelnotedebasdep"/>
        </w:rPr>
        <w:footnoteReference w:id="16"/>
      </w:r>
      <w:r w:rsidR="00D01BBD">
        <w:t xml:space="preserve">. </w:t>
      </w:r>
      <w:r w:rsidR="00157B83" w:rsidRPr="00157B83">
        <w:t xml:space="preserve">Filling </w:t>
      </w:r>
      <w:proofErr w:type="gramStart"/>
      <w:r w:rsidR="00157B83" w:rsidRPr="00157B83">
        <w:t>can also be done</w:t>
      </w:r>
      <w:proofErr w:type="gramEnd"/>
      <w:r w:rsidR="00157B83" w:rsidRPr="00157B83">
        <w:t xml:space="preserve"> manually by typing information in the corresponding cell. The </w:t>
      </w:r>
      <w:proofErr w:type="spellStart"/>
      <w:r w:rsidR="00157B83" w:rsidRPr="00157B83">
        <w:t>TiMMA</w:t>
      </w:r>
      <w:proofErr w:type="spellEnd"/>
      <w:r w:rsidR="00157B83" w:rsidRPr="00157B83">
        <w:t xml:space="preserve"> database uses two types of cells: free</w:t>
      </w:r>
      <w:r w:rsidR="009D1B6A">
        <w:t xml:space="preserve"> </w:t>
      </w:r>
      <w:r w:rsidR="00157B83" w:rsidRPr="00157B83">
        <w:t>text cells and cells with a list of values. Free</w:t>
      </w:r>
      <w:r w:rsidR="009D1B6A">
        <w:t xml:space="preserve"> </w:t>
      </w:r>
      <w:r w:rsidR="00157B83" w:rsidRPr="00157B83">
        <w:t xml:space="preserve">text cells </w:t>
      </w:r>
      <w:proofErr w:type="gramStart"/>
      <w:r w:rsidR="00157B83" w:rsidRPr="00157B83">
        <w:t>can be used</w:t>
      </w:r>
      <w:proofErr w:type="gramEnd"/>
      <w:r w:rsidR="00157B83" w:rsidRPr="00157B83">
        <w:t xml:space="preserve"> for description and dimension fields, while most fields use cells with a list of values. For a collaborative and international project, it is essential to agree on the terms to </w:t>
      </w:r>
      <w:proofErr w:type="gramStart"/>
      <w:r w:rsidR="00157B83" w:rsidRPr="00157B83">
        <w:t>be used</w:t>
      </w:r>
      <w:proofErr w:type="gramEnd"/>
      <w:r w:rsidR="00157B83" w:rsidRPr="00157B83">
        <w:t xml:space="preserve"> and to define a shared thesaurus. The "Custom Vocab" module </w:t>
      </w:r>
      <w:r w:rsidR="00D01BBD">
        <w:rPr>
          <w:rStyle w:val="Appelnotedebasdep"/>
        </w:rPr>
        <w:footnoteReference w:id="17"/>
      </w:r>
      <w:r w:rsidR="00D01BBD">
        <w:t xml:space="preserve"> </w:t>
      </w:r>
      <w:r w:rsidR="00157B83" w:rsidRPr="00157B83">
        <w:t>makes this possible by allowing users to create and edit lists of values.</w:t>
      </w:r>
    </w:p>
    <w:p w14:paraId="46DD39EB" w14:textId="13A49CC6" w:rsidR="00BF18D4" w:rsidRDefault="00BF18D4" w:rsidP="00BF18D4">
      <w:pPr>
        <w:pStyle w:val="PCJtext"/>
        <w:ind w:firstLine="284"/>
      </w:pPr>
      <w:r>
        <w:t xml:space="preserve">One significant advantage of </w:t>
      </w:r>
      <w:proofErr w:type="spellStart"/>
      <w:r>
        <w:t>Omeka</w:t>
      </w:r>
      <w:proofErr w:type="spellEnd"/>
      <w:r>
        <w:t xml:space="preserve"> S is that users can easily create </w:t>
      </w:r>
      <w:r w:rsidR="007C38A3">
        <w:t>fields with multiple value</w:t>
      </w:r>
      <w:r>
        <w:t>s by clicking the "Add value" button without modifying the resource templates themselves. Users can also create links between tabs using the "</w:t>
      </w:r>
      <w:proofErr w:type="spellStart"/>
      <w:r>
        <w:t>Omeka</w:t>
      </w:r>
      <w:proofErr w:type="spellEnd"/>
      <w:r>
        <w:t xml:space="preserve"> S resources" button. Multiple links </w:t>
      </w:r>
      <w:proofErr w:type="gramStart"/>
      <w:r>
        <w:t>can be created</w:t>
      </w:r>
      <w:proofErr w:type="gramEnd"/>
      <w:r>
        <w:t xml:space="preserve"> for each item, which is particularly useful for archaeological projects where finds may come from multiple spaces, structures, or deposits. For example, Structure 115 (Str115) in figure </w:t>
      </w:r>
      <w:r w:rsidR="0088577A">
        <w:t>7</w:t>
      </w:r>
      <w:r>
        <w:t xml:space="preserve"> is composed of two timber evidence (Tim257, 258) respectively identified as chase on the floor and imprint of threshold and separated into two different spaces (Spa87 and Spa89) as a door frame.</w:t>
      </w:r>
    </w:p>
    <w:p w14:paraId="7206BE66" w14:textId="2D1F0CAE" w:rsidR="00927BCD" w:rsidRDefault="00BF18D4" w:rsidP="00BF18D4">
      <w:pPr>
        <w:pStyle w:val="PCJtext"/>
        <w:ind w:firstLine="284"/>
      </w:pPr>
      <w:r>
        <w:t xml:space="preserve">One major constraint of </w:t>
      </w:r>
      <w:proofErr w:type="spellStart"/>
      <w:r>
        <w:t>Omeka</w:t>
      </w:r>
      <w:proofErr w:type="spellEnd"/>
      <w:r>
        <w:t xml:space="preserve"> S, however, is that Primary Keys, intended to attribute a single identifier to each item, cannot be automatically incremented, which makes data management more complex and time</w:t>
      </w:r>
      <w:r w:rsidR="009D1B6A">
        <w:t xml:space="preserve"> </w:t>
      </w:r>
      <w:r>
        <w:t xml:space="preserve">consuming. In the case of </w:t>
      </w:r>
      <w:proofErr w:type="spellStart"/>
      <w:r>
        <w:t>TiMMA</w:t>
      </w:r>
      <w:proofErr w:type="spellEnd"/>
      <w:r>
        <w:t xml:space="preserve">, a shared sheet </w:t>
      </w:r>
      <w:proofErr w:type="gramStart"/>
      <w:r>
        <w:t>has been created</w:t>
      </w:r>
      <w:proofErr w:type="gramEnd"/>
      <w:r>
        <w:t xml:space="preserve"> in which a unique key number is recorded for each created item. However, this solution is not optimal and may lead to mistakes in recording.</w:t>
      </w:r>
    </w:p>
    <w:p w14:paraId="4251726E" w14:textId="77777777" w:rsidR="000111F6" w:rsidRDefault="000111F6" w:rsidP="00E87F56">
      <w:pPr>
        <w:pStyle w:val="PCJtext"/>
        <w:ind w:firstLine="284"/>
        <w:jc w:val="center"/>
      </w:pPr>
    </w:p>
    <w:p w14:paraId="6B850022" w14:textId="77777777" w:rsidR="00106C2A" w:rsidRDefault="00106C2A" w:rsidP="00E415A2">
      <w:pPr>
        <w:pStyle w:val="PCJcaptionfigure"/>
        <w:ind w:left="-142"/>
        <w:jc w:val="left"/>
        <w:rPr>
          <w:b/>
        </w:rPr>
      </w:pPr>
      <w:r>
        <w:rPr>
          <w:noProof/>
          <w:lang w:val="el-GR" w:eastAsia="el-GR"/>
        </w:rPr>
        <w:lastRenderedPageBreak/>
        <w:drawing>
          <wp:inline distT="0" distB="0" distL="0" distR="0" wp14:anchorId="5D9D6F9C" wp14:editId="7BCF97B3">
            <wp:extent cx="5804388" cy="2896926"/>
            <wp:effectExtent l="0" t="0" r="6350" b="0"/>
            <wp:docPr id="1107828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28426" name=""/>
                    <pic:cNvPicPr/>
                  </pic:nvPicPr>
                  <pic:blipFill rotWithShape="1">
                    <a:blip r:embed="rId15"/>
                    <a:srcRect l="13216" t="30269" r="21183" b="11523"/>
                    <a:stretch/>
                  </pic:blipFill>
                  <pic:spPr bwMode="auto">
                    <a:xfrm>
                      <a:off x="0" y="0"/>
                      <a:ext cx="5838891" cy="2914146"/>
                    </a:xfrm>
                    <a:prstGeom prst="rect">
                      <a:avLst/>
                    </a:prstGeom>
                    <a:ln>
                      <a:noFill/>
                    </a:ln>
                    <a:extLst>
                      <a:ext uri="{53640926-AAD7-44D8-BBD7-CCE9431645EC}">
                        <a14:shadowObscured xmlns:a14="http://schemas.microsoft.com/office/drawing/2010/main"/>
                      </a:ext>
                    </a:extLst>
                  </pic:spPr>
                </pic:pic>
              </a:graphicData>
            </a:graphic>
          </wp:inline>
        </w:drawing>
      </w:r>
    </w:p>
    <w:p w14:paraId="6862F81C" w14:textId="30093F50" w:rsidR="00927BCD" w:rsidRDefault="00D01BBD">
      <w:pPr>
        <w:pStyle w:val="PCJcaptionfigure"/>
      </w:pPr>
      <w:r>
        <w:rPr>
          <w:b/>
        </w:rPr>
        <w:t xml:space="preserve">Figure </w:t>
      </w:r>
      <w:proofErr w:type="gramStart"/>
      <w:r w:rsidR="000624C5">
        <w:rPr>
          <w:b/>
        </w:rPr>
        <w:t>7</w:t>
      </w:r>
      <w:proofErr w:type="gramEnd"/>
      <w:r w:rsidR="00AF4C85">
        <w:t xml:space="preserve"> </w:t>
      </w:r>
      <w:r>
        <w:t>– Example of structure (</w:t>
      </w:r>
      <w:r w:rsidR="00324E05">
        <w:t>door</w:t>
      </w:r>
      <w:r w:rsidR="00001F97">
        <w:t xml:space="preserve"> </w:t>
      </w:r>
      <w:r w:rsidR="00324E05">
        <w:t>frame</w:t>
      </w:r>
      <w:r>
        <w:t xml:space="preserve">) composed of several timber elements and separating two distinct spaces. </w:t>
      </w:r>
    </w:p>
    <w:p w14:paraId="6DCEAA77" w14:textId="77777777" w:rsidR="00984F17" w:rsidRDefault="00984F17">
      <w:pPr>
        <w:pStyle w:val="PCJcaptionfigure"/>
      </w:pPr>
    </w:p>
    <w:p w14:paraId="32DE9BB7" w14:textId="777B0813" w:rsidR="007F0836" w:rsidRDefault="00984F17" w:rsidP="007F0836">
      <w:pPr>
        <w:pStyle w:val="PCJtext"/>
        <w:ind w:firstLine="284"/>
      </w:pPr>
      <w:r w:rsidRPr="00984F17">
        <w:t xml:space="preserve">Additionally, the process of publishing and </w:t>
      </w:r>
      <w:proofErr w:type="spellStart"/>
      <w:r w:rsidRPr="00984F17">
        <w:t>unpublishing</w:t>
      </w:r>
      <w:proofErr w:type="spellEnd"/>
      <w:r w:rsidRPr="00984F17">
        <w:t xml:space="preserve"> items </w:t>
      </w:r>
      <w:proofErr w:type="gramStart"/>
      <w:r w:rsidRPr="00984F17">
        <w:t>is designed</w:t>
      </w:r>
      <w:proofErr w:type="gramEnd"/>
      <w:r w:rsidRPr="00984F17">
        <w:t xml:space="preserve"> with simplicity in mind. The MySQL database </w:t>
      </w:r>
      <w:proofErr w:type="gramStart"/>
      <w:r w:rsidRPr="00984F17">
        <w:t>is linked</w:t>
      </w:r>
      <w:proofErr w:type="gramEnd"/>
      <w:r w:rsidRPr="00984F17">
        <w:t xml:space="preserve"> to a web-publishing platform, which means that every created item is visible online by default. However, both administrators and users can choose to </w:t>
      </w:r>
      <w:proofErr w:type="spellStart"/>
      <w:r w:rsidRPr="00984F17">
        <w:t>unpublish</w:t>
      </w:r>
      <w:proofErr w:type="spellEnd"/>
      <w:r w:rsidRPr="00984F17">
        <w:t xml:space="preserve"> items they do not wish to make available. </w:t>
      </w:r>
      <w:r w:rsidR="007F0836">
        <w:t xml:space="preserve">Not only do we use the </w:t>
      </w:r>
      <w:proofErr w:type="spellStart"/>
      <w:r w:rsidR="007F0836">
        <w:t>TiMMA</w:t>
      </w:r>
      <w:proofErr w:type="spellEnd"/>
      <w:r w:rsidR="007F0836">
        <w:t xml:space="preserve"> website</w:t>
      </w:r>
      <w:r w:rsidR="00EE76B4">
        <w:t xml:space="preserve"> to browse collections, but also to centralize information about the project and the team members, to process queries </w:t>
      </w:r>
      <w:r w:rsidR="00762743">
        <w:t>and</w:t>
      </w:r>
      <w:r w:rsidR="007F0836" w:rsidRPr="00334B5B">
        <w:t xml:space="preserve"> to publish project-related news that might be of interest to the community of scholars</w:t>
      </w:r>
      <w:r w:rsidR="009838D1">
        <w:rPr>
          <w:rStyle w:val="Appelnotedebasdep"/>
        </w:rPr>
        <w:footnoteReference w:id="18"/>
      </w:r>
      <w:r w:rsidR="00B90807">
        <w:t xml:space="preserve"> </w:t>
      </w:r>
      <w:r w:rsidR="007F0836" w:rsidRPr="00334B5B">
        <w:t>.</w:t>
      </w:r>
    </w:p>
    <w:p w14:paraId="5C9B70AB" w14:textId="66F455B1" w:rsidR="007F0836" w:rsidRDefault="00044833">
      <w:pPr>
        <w:pStyle w:val="PCJtext"/>
        <w:ind w:firstLine="284"/>
      </w:pPr>
      <w:r w:rsidRPr="00044833">
        <w:t xml:space="preserve">The website's graphic interface does not require any specific skills for design. </w:t>
      </w:r>
      <w:proofErr w:type="spellStart"/>
      <w:r w:rsidRPr="00044833">
        <w:t>Omeka</w:t>
      </w:r>
      <w:proofErr w:type="spellEnd"/>
      <w:r w:rsidRPr="00044833">
        <w:t xml:space="preserve"> S provides the ability to download themes and modify them directly in the Cascading Style Sheets (CSS) file or using the "CSS editor" module</w:t>
      </w:r>
      <w:r w:rsidR="00D01BBD">
        <w:rPr>
          <w:rStyle w:val="Appelnotedebasdep"/>
        </w:rPr>
        <w:footnoteReference w:id="19"/>
      </w:r>
      <w:r w:rsidR="00711F77">
        <w:t xml:space="preserve">. </w:t>
      </w:r>
      <w:r>
        <w:t xml:space="preserve">This is an extremely interesting feature that </w:t>
      </w:r>
      <w:r w:rsidR="009D1B6A">
        <w:t>saves time</w:t>
      </w:r>
      <w:r>
        <w:t xml:space="preserve">, emphasizing data recording over graphic design. </w:t>
      </w:r>
      <w:r w:rsidR="00A057C8">
        <w:t xml:space="preserve">For example, in the case of </w:t>
      </w:r>
      <w:proofErr w:type="spellStart"/>
      <w:r w:rsidR="00A057C8">
        <w:t>TiMMA</w:t>
      </w:r>
      <w:proofErr w:type="spellEnd"/>
      <w:r w:rsidR="00A057C8">
        <w:t xml:space="preserve">, we initially applied a theme developed by the </w:t>
      </w:r>
      <w:proofErr w:type="spellStart"/>
      <w:r w:rsidR="00A057C8">
        <w:t>Omeka</w:t>
      </w:r>
      <w:proofErr w:type="spellEnd"/>
      <w:r w:rsidR="00A057C8">
        <w:t xml:space="preserve"> team (fig. 8, A). However, we encountered a limitation due to our lack of skills in graphic design—specifically, only the first picture </w:t>
      </w:r>
      <w:proofErr w:type="gramStart"/>
      <w:r w:rsidR="00A057C8">
        <w:t>could be displayed</w:t>
      </w:r>
      <w:proofErr w:type="gramEnd"/>
      <w:r w:rsidR="00A057C8">
        <w:t xml:space="preserve"> for each item. As a solution, we installed a theme created by Federico </w:t>
      </w:r>
      <w:proofErr w:type="spellStart"/>
      <w:r w:rsidR="00A057C8">
        <w:t>Nurra</w:t>
      </w:r>
      <w:proofErr w:type="spellEnd"/>
      <w:r w:rsidR="00A057C8">
        <w:t xml:space="preserve"> and the Service </w:t>
      </w:r>
      <w:proofErr w:type="spellStart"/>
      <w:r w:rsidR="00A057C8">
        <w:t>Numérique</w:t>
      </w:r>
      <w:proofErr w:type="spellEnd"/>
      <w:r w:rsidR="00A057C8">
        <w:t xml:space="preserve"> de la </w:t>
      </w:r>
      <w:proofErr w:type="spellStart"/>
      <w:r w:rsidR="00A057C8">
        <w:t>Recherche</w:t>
      </w:r>
      <w:proofErr w:type="spellEnd"/>
      <w:r w:rsidR="00A057C8">
        <w:t xml:space="preserve"> of the French History of Art National Institute. This theme, inspired by the Roy </w:t>
      </w:r>
      <w:proofErr w:type="spellStart"/>
      <w:r w:rsidR="00A057C8">
        <w:t>Rosenzweig</w:t>
      </w:r>
      <w:proofErr w:type="spellEnd"/>
      <w:r w:rsidR="00A057C8">
        <w:t xml:space="preserve"> </w:t>
      </w:r>
      <w:proofErr w:type="spellStart"/>
      <w:r w:rsidR="00A057C8">
        <w:t>Centerrow</w:t>
      </w:r>
      <w:proofErr w:type="spellEnd"/>
      <w:r w:rsidR="00A057C8">
        <w:t xml:space="preserve"> and under Creative Commons license 4.0 (fig. 8, B)</w:t>
      </w:r>
      <w:r w:rsidR="00D01BBD">
        <w:rPr>
          <w:rStyle w:val="Appelnotedebasdep"/>
        </w:rPr>
        <w:footnoteReference w:id="20"/>
      </w:r>
      <w:r w:rsidR="00A057C8">
        <w:t>, not only possesses aesthetic qualities but also allows for the display of images in the form of a carousel, a very convenient tool for data consultation.</w:t>
      </w:r>
    </w:p>
    <w:p w14:paraId="726F7A7F" w14:textId="039F98A0" w:rsidR="00006448" w:rsidRDefault="00006448">
      <w:pPr>
        <w:pStyle w:val="PCJtext"/>
        <w:ind w:firstLine="284"/>
      </w:pPr>
    </w:p>
    <w:p w14:paraId="3F2A1B76" w14:textId="167A5344" w:rsidR="00006448" w:rsidRPr="008F177D" w:rsidRDefault="008F177D" w:rsidP="008F177D">
      <w:pPr>
        <w:pStyle w:val="PCJtext"/>
        <w:ind w:firstLine="142"/>
      </w:pPr>
      <w:r>
        <w:rPr>
          <w:noProof/>
          <w:lang w:val="el-GR" w:eastAsia="el-GR"/>
        </w:rPr>
        <w:lastRenderedPageBreak/>
        <w:drawing>
          <wp:inline distT="0" distB="0" distL="0" distR="0" wp14:anchorId="51F2D2E2" wp14:editId="331EB712">
            <wp:extent cx="5731510" cy="285940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r>
        <w:rPr>
          <w:noProof/>
          <w:lang w:val="el-GR" w:eastAsia="el-GR"/>
        </w:rPr>
        <w:drawing>
          <wp:inline distT="0" distB="0" distL="0" distR="0" wp14:anchorId="4B6BDD7C" wp14:editId="142A0F4C">
            <wp:extent cx="5731510" cy="3081020"/>
            <wp:effectExtent l="0" t="0" r="254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81020"/>
                    </a:xfrm>
                    <a:prstGeom prst="rect">
                      <a:avLst/>
                    </a:prstGeom>
                  </pic:spPr>
                </pic:pic>
              </a:graphicData>
            </a:graphic>
          </wp:inline>
        </w:drawing>
      </w:r>
    </w:p>
    <w:p w14:paraId="14558827" w14:textId="28A12C79" w:rsidR="008F177D" w:rsidRDefault="00006448" w:rsidP="00006448">
      <w:pPr>
        <w:pStyle w:val="PCJcaptionfigure"/>
      </w:pPr>
      <w:r>
        <w:rPr>
          <w:b/>
        </w:rPr>
        <w:t xml:space="preserve">Figure </w:t>
      </w:r>
      <w:proofErr w:type="gramStart"/>
      <w:r>
        <w:rPr>
          <w:b/>
        </w:rPr>
        <w:t>8</w:t>
      </w:r>
      <w:proofErr w:type="gramEnd"/>
      <w:r>
        <w:t xml:space="preserve"> – </w:t>
      </w:r>
      <w:r w:rsidR="008F177D">
        <w:t xml:space="preserve">A) Theme originally adopted. In this theme, only the first picture of each item </w:t>
      </w:r>
      <w:proofErr w:type="gramStart"/>
      <w:r w:rsidR="008F177D">
        <w:t>could be displayed</w:t>
      </w:r>
      <w:proofErr w:type="gramEnd"/>
      <w:r w:rsidR="008F177D">
        <w:t xml:space="preserve">. B) </w:t>
      </w:r>
      <w:r w:rsidR="007533A9" w:rsidRPr="007533A9">
        <w:t>This theme offers the ability to display pictures in a carousel; it also features an aesthetically pleasing design that enhances the appreciation of data during consultation.</w:t>
      </w:r>
    </w:p>
    <w:p w14:paraId="002E6AED" w14:textId="77777777" w:rsidR="008F177D" w:rsidRDefault="008F177D" w:rsidP="00006448">
      <w:pPr>
        <w:pStyle w:val="PCJcaptionfigure"/>
      </w:pPr>
    </w:p>
    <w:p w14:paraId="3D636AA8" w14:textId="459EEF30" w:rsidR="00984F17" w:rsidRPr="004B27E1" w:rsidRDefault="004B27E1" w:rsidP="000224E1">
      <w:pPr>
        <w:pStyle w:val="PCJtext"/>
        <w:ind w:firstLine="284"/>
      </w:pPr>
      <w:r w:rsidRPr="004B27E1">
        <w:t>Finally, the "Advanced Search" module</w:t>
      </w:r>
      <w:r w:rsidR="00D01BBD">
        <w:rPr>
          <w:rStyle w:val="Appelnotedebasdep"/>
        </w:rPr>
        <w:footnoteReference w:id="21"/>
      </w:r>
      <w:r w:rsidR="00D01BBD">
        <w:t xml:space="preserve"> </w:t>
      </w:r>
      <w:r w:rsidRPr="004B27E1">
        <w:t xml:space="preserve">allows users to execute both simple and complex queries by analyzing data from multiple tabs. Simple queries can be executed using operators such as "contains," "starts with," "ends with," "has any value," and "has no value." Users can also combine multiple search criteria to execute complex queries using operators such as "AND," "OR," and "NOT." However, the standardized format of the search engine may seem restrictive, as it relies on a vocabulary provided by </w:t>
      </w:r>
      <w:proofErr w:type="spellStart"/>
      <w:r w:rsidRPr="004B27E1">
        <w:lastRenderedPageBreak/>
        <w:t>Omeka</w:t>
      </w:r>
      <w:proofErr w:type="spellEnd"/>
      <w:r w:rsidRPr="004B27E1">
        <w:t xml:space="preserve"> S, described in Dublin Core, and is solely based on labels such as Author, Creator, Subject, Description, and Class. Any other vocabulary </w:t>
      </w:r>
      <w:proofErr w:type="gramStart"/>
      <w:r w:rsidRPr="004B27E1">
        <w:t>is omitted</w:t>
      </w:r>
      <w:proofErr w:type="gramEnd"/>
      <w:r w:rsidRPr="004B27E1">
        <w:t xml:space="preserve"> in the research engine. This means that it is possible to conduct proper complex research.</w:t>
      </w:r>
      <w:r w:rsidR="00E124A4">
        <w:t xml:space="preserve"> </w:t>
      </w:r>
    </w:p>
    <w:p w14:paraId="4DC5345F" w14:textId="59553CE5" w:rsidR="00927BCD" w:rsidRPr="004B27E1" w:rsidRDefault="004B27E1">
      <w:pPr>
        <w:pStyle w:val="PCJtext"/>
        <w:ind w:firstLine="284"/>
      </w:pPr>
      <w:r w:rsidRPr="004B27E1">
        <w:t xml:space="preserve">To overcome the limitations of the search engine, users may prefer to export data and process queries through more specialized software such as Excel or </w:t>
      </w:r>
      <w:proofErr w:type="spellStart"/>
      <w:r w:rsidRPr="004B27E1">
        <w:t>LibreOffice</w:t>
      </w:r>
      <w:proofErr w:type="spellEnd"/>
      <w:r w:rsidRPr="004B27E1">
        <w:t xml:space="preserve"> Calc. Fortunately, </w:t>
      </w:r>
      <w:proofErr w:type="spellStart"/>
      <w:r w:rsidRPr="004B27E1">
        <w:t>Omeka</w:t>
      </w:r>
      <w:proofErr w:type="spellEnd"/>
      <w:r w:rsidRPr="004B27E1">
        <w:t xml:space="preserve"> S offers the ability to download data in XML format through its "Export" module</w:t>
      </w:r>
      <w:r w:rsidR="00D01BBD" w:rsidRPr="008D2E3B">
        <w:rPr>
          <w:rStyle w:val="Appelnotedebasdep"/>
        </w:rPr>
        <w:footnoteReference w:id="22"/>
      </w:r>
      <w:r w:rsidR="00D01BBD" w:rsidRPr="008D2E3B">
        <w:t xml:space="preserve">. </w:t>
      </w:r>
      <w:r w:rsidRPr="004B27E1">
        <w:t>However, metadata linked to the media is not currently downloadable, which is a significant issue given the amount of media in the database. Further investigation is required to address this issue.</w:t>
      </w:r>
    </w:p>
    <w:p w14:paraId="5B6F3D74" w14:textId="39A0E80C" w:rsidR="00863F5F" w:rsidRDefault="004B27E1" w:rsidP="005833C7">
      <w:pPr>
        <w:pStyle w:val="PCJtext"/>
        <w:ind w:firstLine="284"/>
      </w:pPr>
      <w:r w:rsidRPr="004B27E1">
        <w:t xml:space="preserve">In the case of </w:t>
      </w:r>
      <w:proofErr w:type="spellStart"/>
      <w:r w:rsidRPr="004B27E1">
        <w:t>TiMMA</w:t>
      </w:r>
      <w:proofErr w:type="spellEnd"/>
      <w:r w:rsidRPr="004B27E1">
        <w:t>, to prevent each user from performing analysis from their own .csv file, we decided to export the content of the database and import it into a Heurist platform. Indeed, Heurist offers a thorough and powerful research engine that allows for processing complex queries.</w:t>
      </w:r>
      <w:r w:rsidR="003238C9">
        <w:t xml:space="preserve"> </w:t>
      </w:r>
    </w:p>
    <w:p w14:paraId="6CF2F2D7" w14:textId="77777777" w:rsidR="007B4F2F" w:rsidRPr="004B27E1" w:rsidRDefault="007B4F2F" w:rsidP="005833C7">
      <w:pPr>
        <w:pStyle w:val="PCJtext"/>
        <w:ind w:firstLine="284"/>
        <w:rPr>
          <w:rFonts w:cs="Times New Roman"/>
          <w:sz w:val="24"/>
          <w:lang w:eastAsia="el-GR"/>
        </w:rPr>
      </w:pPr>
    </w:p>
    <w:p w14:paraId="2B508281" w14:textId="77777777" w:rsidR="00927BCD" w:rsidRDefault="00D01BBD">
      <w:pPr>
        <w:pStyle w:val="PCJSection"/>
      </w:pPr>
      <w:r>
        <w:t>Conclusion</w:t>
      </w:r>
    </w:p>
    <w:p w14:paraId="5F2DB0E6" w14:textId="7A0BB0A0" w:rsidR="00737C8E" w:rsidRDefault="00053A7F" w:rsidP="00D021AB">
      <w:pPr>
        <w:pStyle w:val="PCJtext"/>
        <w:ind w:firstLine="284"/>
        <w:rPr>
          <w:rFonts w:asciiTheme="minorHAnsi" w:hAnsiTheme="minorHAnsi"/>
          <w:iCs/>
          <w:szCs w:val="16"/>
        </w:rPr>
      </w:pPr>
      <w:r w:rsidRPr="00053A7F">
        <w:rPr>
          <w:rFonts w:asciiTheme="minorHAnsi" w:hAnsiTheme="minorHAnsi"/>
          <w:iCs/>
          <w:szCs w:val="16"/>
        </w:rPr>
        <w:t xml:space="preserve">To conclude, this case study demonstrates that </w:t>
      </w:r>
      <w:proofErr w:type="spellStart"/>
      <w:r w:rsidRPr="00053A7F">
        <w:rPr>
          <w:rFonts w:asciiTheme="minorHAnsi" w:hAnsiTheme="minorHAnsi"/>
          <w:iCs/>
          <w:szCs w:val="16"/>
        </w:rPr>
        <w:t>Omeka</w:t>
      </w:r>
      <w:proofErr w:type="spellEnd"/>
      <w:r w:rsidRPr="00053A7F">
        <w:rPr>
          <w:rFonts w:asciiTheme="minorHAnsi" w:hAnsiTheme="minorHAnsi"/>
          <w:iCs/>
          <w:szCs w:val="16"/>
        </w:rPr>
        <w:t xml:space="preserve"> S is </w:t>
      </w:r>
      <w:r w:rsidR="009D1B6A">
        <w:rPr>
          <w:rFonts w:asciiTheme="minorHAnsi" w:hAnsiTheme="minorHAnsi"/>
          <w:iCs/>
          <w:szCs w:val="16"/>
        </w:rPr>
        <w:t xml:space="preserve">indeed </w:t>
      </w:r>
      <w:r w:rsidRPr="00053A7F">
        <w:rPr>
          <w:rFonts w:asciiTheme="minorHAnsi" w:hAnsiTheme="minorHAnsi"/>
          <w:iCs/>
          <w:szCs w:val="16"/>
        </w:rPr>
        <w:t xml:space="preserve">a suitable tool for managing post-excavation data. The </w:t>
      </w:r>
      <w:proofErr w:type="spellStart"/>
      <w:r w:rsidRPr="00053A7F">
        <w:rPr>
          <w:rFonts w:asciiTheme="minorHAnsi" w:hAnsiTheme="minorHAnsi"/>
          <w:iCs/>
          <w:szCs w:val="16"/>
        </w:rPr>
        <w:t>TiMMA</w:t>
      </w:r>
      <w:proofErr w:type="spellEnd"/>
      <w:r w:rsidRPr="00053A7F">
        <w:rPr>
          <w:rFonts w:asciiTheme="minorHAnsi" w:hAnsiTheme="minorHAnsi"/>
          <w:iCs/>
          <w:szCs w:val="16"/>
        </w:rPr>
        <w:t xml:space="preserve"> project encounters various challenges, including the participation of numerous individuals, the use of multiple languages, and, most significantly, the processing of diverse and voluminous data. Just like other web databases such as Heurist or AIR, </w:t>
      </w:r>
      <w:proofErr w:type="spellStart"/>
      <w:r w:rsidRPr="00053A7F">
        <w:rPr>
          <w:rFonts w:asciiTheme="minorHAnsi" w:hAnsiTheme="minorHAnsi"/>
          <w:iCs/>
          <w:szCs w:val="16"/>
        </w:rPr>
        <w:t>Omeka</w:t>
      </w:r>
      <w:proofErr w:type="spellEnd"/>
      <w:r w:rsidRPr="00053A7F">
        <w:rPr>
          <w:rFonts w:asciiTheme="minorHAnsi" w:hAnsiTheme="minorHAnsi"/>
          <w:iCs/>
          <w:szCs w:val="16"/>
        </w:rPr>
        <w:t xml:space="preserve"> S enables each user to work from their own laptop, in their preferred language, providing secure access and a user</w:t>
      </w:r>
      <w:r w:rsidR="009D1B6A">
        <w:rPr>
          <w:rFonts w:asciiTheme="minorHAnsi" w:hAnsiTheme="minorHAnsi"/>
          <w:iCs/>
          <w:szCs w:val="16"/>
        </w:rPr>
        <w:t>-</w:t>
      </w:r>
      <w:r w:rsidRPr="00053A7F">
        <w:rPr>
          <w:rFonts w:asciiTheme="minorHAnsi" w:hAnsiTheme="minorHAnsi"/>
          <w:iCs/>
          <w:szCs w:val="16"/>
        </w:rPr>
        <w:t>friendly graphical interface designed for simplicity.</w:t>
      </w:r>
    </w:p>
    <w:p w14:paraId="6C1C4EEE" w14:textId="1DA1B1C6" w:rsidR="00D021AB" w:rsidRPr="00D021AB" w:rsidRDefault="00D021AB" w:rsidP="00D021AB">
      <w:pPr>
        <w:pStyle w:val="PCJtext"/>
        <w:ind w:firstLine="284"/>
        <w:rPr>
          <w:rFonts w:asciiTheme="minorHAnsi" w:hAnsiTheme="minorHAnsi"/>
          <w:iCs/>
          <w:szCs w:val="16"/>
        </w:rPr>
      </w:pPr>
      <w:r w:rsidRPr="00D021AB">
        <w:rPr>
          <w:rFonts w:asciiTheme="minorHAnsi" w:hAnsiTheme="minorHAnsi"/>
          <w:iCs/>
          <w:szCs w:val="16"/>
        </w:rPr>
        <w:t xml:space="preserve">What sets </w:t>
      </w:r>
      <w:proofErr w:type="spellStart"/>
      <w:r w:rsidRPr="00D021AB">
        <w:rPr>
          <w:rFonts w:asciiTheme="minorHAnsi" w:hAnsiTheme="minorHAnsi"/>
          <w:iCs/>
          <w:szCs w:val="16"/>
        </w:rPr>
        <w:t>Omeka</w:t>
      </w:r>
      <w:proofErr w:type="spellEnd"/>
      <w:r w:rsidRPr="00D021AB">
        <w:rPr>
          <w:rFonts w:asciiTheme="minorHAnsi" w:hAnsiTheme="minorHAnsi"/>
          <w:iCs/>
          <w:szCs w:val="16"/>
        </w:rPr>
        <w:t xml:space="preserve"> S apart as a distinctive tool and particularly suitable for the </w:t>
      </w:r>
      <w:proofErr w:type="spellStart"/>
      <w:r w:rsidRPr="00D021AB">
        <w:rPr>
          <w:rFonts w:asciiTheme="minorHAnsi" w:hAnsiTheme="minorHAnsi"/>
          <w:iCs/>
          <w:szCs w:val="16"/>
        </w:rPr>
        <w:t>TiMMA</w:t>
      </w:r>
      <w:proofErr w:type="spellEnd"/>
      <w:r w:rsidRPr="00D021AB">
        <w:rPr>
          <w:rFonts w:asciiTheme="minorHAnsi" w:hAnsiTheme="minorHAnsi"/>
          <w:iCs/>
          <w:szCs w:val="16"/>
        </w:rPr>
        <w:t xml:space="preserve"> project is its modularity and adaptability to project needs. The community of volunteer contributors and developers dedicated to enhancing modules, themes, and </w:t>
      </w:r>
      <w:proofErr w:type="spellStart"/>
      <w:r w:rsidRPr="00D021AB">
        <w:rPr>
          <w:rFonts w:asciiTheme="minorHAnsi" w:hAnsiTheme="minorHAnsi"/>
          <w:iCs/>
          <w:szCs w:val="16"/>
        </w:rPr>
        <w:t>Omeka</w:t>
      </w:r>
      <w:proofErr w:type="spellEnd"/>
      <w:r w:rsidRPr="00D021AB">
        <w:rPr>
          <w:rFonts w:asciiTheme="minorHAnsi" w:hAnsiTheme="minorHAnsi"/>
          <w:iCs/>
          <w:szCs w:val="16"/>
        </w:rPr>
        <w:t xml:space="preserve"> S in general facilitates the tool's use in projects dealing</w:t>
      </w:r>
      <w:r>
        <w:rPr>
          <w:rFonts w:asciiTheme="minorHAnsi" w:hAnsiTheme="minorHAnsi"/>
          <w:iCs/>
          <w:szCs w:val="16"/>
        </w:rPr>
        <w:t xml:space="preserve"> with post-excavation datasets.</w:t>
      </w:r>
    </w:p>
    <w:p w14:paraId="2A7B5DFF" w14:textId="11E11631" w:rsidR="00D021AB" w:rsidRPr="00D021AB" w:rsidRDefault="00D021AB" w:rsidP="00D021AB">
      <w:pPr>
        <w:pStyle w:val="PCJtext"/>
        <w:ind w:firstLine="284"/>
        <w:rPr>
          <w:rFonts w:asciiTheme="minorHAnsi" w:hAnsiTheme="minorHAnsi"/>
          <w:iCs/>
          <w:szCs w:val="16"/>
        </w:rPr>
      </w:pPr>
      <w:r w:rsidRPr="00D021AB">
        <w:rPr>
          <w:rFonts w:asciiTheme="minorHAnsi" w:hAnsiTheme="minorHAnsi"/>
          <w:iCs/>
          <w:szCs w:val="16"/>
        </w:rPr>
        <w:t xml:space="preserve">Building on </w:t>
      </w:r>
      <w:proofErr w:type="spellStart"/>
      <w:r w:rsidRPr="00D021AB">
        <w:rPr>
          <w:rFonts w:asciiTheme="minorHAnsi" w:hAnsiTheme="minorHAnsi"/>
          <w:iCs/>
          <w:szCs w:val="16"/>
        </w:rPr>
        <w:t>TiMMA's</w:t>
      </w:r>
      <w:proofErr w:type="spellEnd"/>
      <w:r w:rsidRPr="00D021AB">
        <w:rPr>
          <w:rFonts w:asciiTheme="minorHAnsi" w:hAnsiTheme="minorHAnsi"/>
          <w:iCs/>
          <w:szCs w:val="16"/>
        </w:rPr>
        <w:t xml:space="preserve"> experience, we would like to emphasize two aspects mentioned earlier. Firstly, the ease with which this tool allows for the </w:t>
      </w:r>
      <w:r w:rsidR="00032F06">
        <w:rPr>
          <w:rFonts w:asciiTheme="minorHAnsi" w:hAnsiTheme="minorHAnsi"/>
          <w:iCs/>
          <w:szCs w:val="16"/>
        </w:rPr>
        <w:t>use</w:t>
      </w:r>
      <w:r w:rsidRPr="00D021AB">
        <w:rPr>
          <w:rFonts w:asciiTheme="minorHAnsi" w:hAnsiTheme="minorHAnsi"/>
          <w:iCs/>
          <w:szCs w:val="16"/>
        </w:rPr>
        <w:t xml:space="preserve"> of Linked Open Data and open vocabularies described in standardized formats, such as the Art &amp; Architecture Getty Museum, </w:t>
      </w:r>
      <w:proofErr w:type="spellStart"/>
      <w:r w:rsidRPr="00D021AB">
        <w:rPr>
          <w:rFonts w:asciiTheme="minorHAnsi" w:hAnsiTheme="minorHAnsi"/>
          <w:iCs/>
          <w:szCs w:val="16"/>
        </w:rPr>
        <w:t>Cidoc</w:t>
      </w:r>
      <w:proofErr w:type="spellEnd"/>
      <w:r w:rsidRPr="00D021AB">
        <w:rPr>
          <w:rFonts w:asciiTheme="minorHAnsi" w:hAnsiTheme="minorHAnsi"/>
          <w:iCs/>
          <w:szCs w:val="16"/>
        </w:rPr>
        <w:t xml:space="preserve">-CRM, and others, along with open data tools like </w:t>
      </w:r>
      <w:proofErr w:type="spellStart"/>
      <w:r w:rsidRPr="00D021AB">
        <w:rPr>
          <w:rFonts w:asciiTheme="minorHAnsi" w:hAnsiTheme="minorHAnsi"/>
          <w:iCs/>
          <w:szCs w:val="16"/>
        </w:rPr>
        <w:t>Zotero</w:t>
      </w:r>
      <w:proofErr w:type="spellEnd"/>
      <w:r w:rsidRPr="00D021AB">
        <w:rPr>
          <w:rFonts w:asciiTheme="minorHAnsi" w:hAnsiTheme="minorHAnsi"/>
          <w:iCs/>
          <w:szCs w:val="16"/>
        </w:rPr>
        <w:t xml:space="preserve"> or the </w:t>
      </w:r>
      <w:proofErr w:type="spellStart"/>
      <w:r w:rsidRPr="00D021AB">
        <w:rPr>
          <w:rFonts w:asciiTheme="minorHAnsi" w:hAnsiTheme="minorHAnsi"/>
          <w:iCs/>
          <w:szCs w:val="16"/>
        </w:rPr>
        <w:t>iiiF</w:t>
      </w:r>
      <w:proofErr w:type="spellEnd"/>
      <w:r w:rsidRPr="00D021AB">
        <w:rPr>
          <w:rFonts w:asciiTheme="minorHAnsi" w:hAnsiTheme="minorHAnsi"/>
          <w:iCs/>
          <w:szCs w:val="16"/>
        </w:rPr>
        <w:t xml:space="preserve"> API. Secondly, the graphic interface </w:t>
      </w:r>
      <w:proofErr w:type="gramStart"/>
      <w:r w:rsidRPr="00D021AB">
        <w:rPr>
          <w:rFonts w:asciiTheme="minorHAnsi" w:hAnsiTheme="minorHAnsi"/>
          <w:iCs/>
          <w:szCs w:val="16"/>
        </w:rPr>
        <w:t>can be changed</w:t>
      </w:r>
      <w:proofErr w:type="gramEnd"/>
      <w:r w:rsidRPr="00D021AB">
        <w:rPr>
          <w:rFonts w:asciiTheme="minorHAnsi" w:hAnsiTheme="minorHAnsi"/>
          <w:iCs/>
          <w:szCs w:val="16"/>
        </w:rPr>
        <w:t xml:space="preserve"> by simply downloading pre-defined sets of themes, reducing the effort required for web graphic development. In the </w:t>
      </w:r>
      <w:proofErr w:type="spellStart"/>
      <w:r w:rsidRPr="00D021AB">
        <w:rPr>
          <w:rFonts w:asciiTheme="minorHAnsi" w:hAnsiTheme="minorHAnsi"/>
          <w:iCs/>
          <w:szCs w:val="16"/>
        </w:rPr>
        <w:t>TiMMA</w:t>
      </w:r>
      <w:proofErr w:type="spellEnd"/>
      <w:r w:rsidRPr="00D021AB">
        <w:rPr>
          <w:rFonts w:asciiTheme="minorHAnsi" w:hAnsiTheme="minorHAnsi"/>
          <w:iCs/>
          <w:szCs w:val="16"/>
        </w:rPr>
        <w:t xml:space="preserve"> project, it took some time to agree on the final theme, but changing the overall appearance was always straightforw</w:t>
      </w:r>
      <w:r>
        <w:rPr>
          <w:rFonts w:asciiTheme="minorHAnsi" w:hAnsiTheme="minorHAnsi"/>
          <w:iCs/>
          <w:szCs w:val="16"/>
        </w:rPr>
        <w:t>ard, without encountering bugs.</w:t>
      </w:r>
    </w:p>
    <w:p w14:paraId="4394BCF2" w14:textId="59D1D91A" w:rsidR="00D66761" w:rsidRDefault="00D021AB" w:rsidP="00D021AB">
      <w:pPr>
        <w:pStyle w:val="PCJtext"/>
        <w:ind w:firstLine="284"/>
      </w:pPr>
      <w:r w:rsidRPr="00D021AB">
        <w:rPr>
          <w:rFonts w:asciiTheme="minorHAnsi" w:hAnsiTheme="minorHAnsi"/>
          <w:iCs/>
          <w:szCs w:val="16"/>
        </w:rPr>
        <w:t xml:space="preserve">The </w:t>
      </w:r>
      <w:proofErr w:type="spellStart"/>
      <w:r w:rsidRPr="00D021AB">
        <w:rPr>
          <w:rFonts w:asciiTheme="minorHAnsi" w:hAnsiTheme="minorHAnsi"/>
          <w:iCs/>
          <w:szCs w:val="16"/>
        </w:rPr>
        <w:t>TiMMA</w:t>
      </w:r>
      <w:proofErr w:type="spellEnd"/>
      <w:r w:rsidRPr="00D021AB">
        <w:rPr>
          <w:rFonts w:asciiTheme="minorHAnsi" w:hAnsiTheme="minorHAnsi"/>
          <w:iCs/>
          <w:szCs w:val="16"/>
        </w:rPr>
        <w:t xml:space="preserve"> project also encountered limitations in the software, suggesting the need for collaborations with other tools like Heurist and AIR, seen here as complementary tools. This </w:t>
      </w:r>
      <w:proofErr w:type="gramStart"/>
      <w:r w:rsidRPr="00D021AB">
        <w:rPr>
          <w:rFonts w:asciiTheme="minorHAnsi" w:hAnsiTheme="minorHAnsi"/>
          <w:iCs/>
          <w:szCs w:val="16"/>
        </w:rPr>
        <w:t>was exemplified</w:t>
      </w:r>
      <w:proofErr w:type="gramEnd"/>
      <w:r w:rsidRPr="00D021AB">
        <w:rPr>
          <w:rFonts w:asciiTheme="minorHAnsi" w:hAnsiTheme="minorHAnsi"/>
          <w:iCs/>
          <w:szCs w:val="16"/>
        </w:rPr>
        <w:t xml:space="preserve"> by the challenges faced in processing requests and the use of Heurist as a solution. We believe this serves as a meaningful lesson, demonstrating that rather than being in competition, various open web-based databases benefit from synergies, working together and fostering collaborations. In this sense, the </w:t>
      </w:r>
      <w:proofErr w:type="spellStart"/>
      <w:r w:rsidRPr="00D021AB">
        <w:rPr>
          <w:rFonts w:asciiTheme="minorHAnsi" w:hAnsiTheme="minorHAnsi"/>
          <w:iCs/>
          <w:szCs w:val="16"/>
        </w:rPr>
        <w:t>TiMMA</w:t>
      </w:r>
      <w:proofErr w:type="spellEnd"/>
      <w:r w:rsidRPr="00D021AB">
        <w:rPr>
          <w:rFonts w:asciiTheme="minorHAnsi" w:hAnsiTheme="minorHAnsi"/>
          <w:iCs/>
          <w:szCs w:val="16"/>
        </w:rPr>
        <w:t xml:space="preserve"> project is indebted to all the communities that made these tools available, bringing a thorough renewal to the field of research.</w:t>
      </w:r>
    </w:p>
    <w:p w14:paraId="5AC6F481" w14:textId="77777777" w:rsidR="0050390C" w:rsidRDefault="0050390C">
      <w:pPr>
        <w:pStyle w:val="PCJtext"/>
        <w:ind w:firstLine="284"/>
      </w:pPr>
    </w:p>
    <w:p w14:paraId="269D978F" w14:textId="77777777" w:rsidR="00927BCD" w:rsidRDefault="00D01BBD">
      <w:pPr>
        <w:pStyle w:val="PCJSection"/>
      </w:pPr>
      <w:bookmarkStart w:id="2" w:name="_Toc99629449"/>
      <w:r>
        <w:lastRenderedPageBreak/>
        <w:t>Acknowledgements</w:t>
      </w:r>
      <w:bookmarkEnd w:id="2"/>
    </w:p>
    <w:p w14:paraId="06CBFE87" w14:textId="490030AE" w:rsidR="00927BCD" w:rsidRDefault="00D01BBD">
      <w:pPr>
        <w:pStyle w:val="PCJtext"/>
      </w:pPr>
      <w:r>
        <w:t xml:space="preserve">I am grateful to Sylvie </w:t>
      </w:r>
      <w:proofErr w:type="spellStart"/>
      <w:r>
        <w:t>Rougier</w:t>
      </w:r>
      <w:proofErr w:type="spellEnd"/>
      <w:r>
        <w:t xml:space="preserve">-Blanc, head of the </w:t>
      </w:r>
      <w:proofErr w:type="spellStart"/>
      <w:r>
        <w:t>TiMMA</w:t>
      </w:r>
      <w:proofErr w:type="spellEnd"/>
      <w:r>
        <w:t xml:space="preserve"> project, Louis </w:t>
      </w:r>
      <w:proofErr w:type="spellStart"/>
      <w:r>
        <w:t>Mulot</w:t>
      </w:r>
      <w:proofErr w:type="spellEnd"/>
      <w:r w:rsidR="000B6EE4">
        <w:t xml:space="preserve">, Catherine </w:t>
      </w:r>
      <w:proofErr w:type="spellStart"/>
      <w:r w:rsidR="000B6EE4">
        <w:t>Bouras</w:t>
      </w:r>
      <w:proofErr w:type="spellEnd"/>
      <w:r>
        <w:t xml:space="preserve"> and Federico </w:t>
      </w:r>
      <w:proofErr w:type="spellStart"/>
      <w:r>
        <w:t>Nurra</w:t>
      </w:r>
      <w:proofErr w:type="spellEnd"/>
      <w:r>
        <w:t xml:space="preserve"> for their technical assistance and their careful reading. I would also like </w:t>
      </w:r>
      <w:proofErr w:type="gramStart"/>
      <w:r>
        <w:t>to warmly thank</w:t>
      </w:r>
      <w:proofErr w:type="gramEnd"/>
      <w:r>
        <w:t xml:space="preserve"> Claire </w:t>
      </w:r>
      <w:proofErr w:type="spellStart"/>
      <w:r>
        <w:t>Dupin-Debeyssat</w:t>
      </w:r>
      <w:proofErr w:type="spellEnd"/>
      <w:r>
        <w:t xml:space="preserve"> and </w:t>
      </w:r>
      <w:proofErr w:type="spellStart"/>
      <w:r>
        <w:t>Miled</w:t>
      </w:r>
      <w:proofErr w:type="spellEnd"/>
      <w:r>
        <w:t xml:space="preserve"> </w:t>
      </w:r>
      <w:proofErr w:type="spellStart"/>
      <w:r>
        <w:t>Rousset</w:t>
      </w:r>
      <w:proofErr w:type="spellEnd"/>
      <w:r>
        <w:t xml:space="preserve"> for their help, </w:t>
      </w:r>
      <w:r w:rsidR="00A90108">
        <w:t xml:space="preserve">Bruno </w:t>
      </w:r>
      <w:proofErr w:type="spellStart"/>
      <w:r w:rsidR="00A90108">
        <w:t>Morandière</w:t>
      </w:r>
      <w:proofErr w:type="spellEnd"/>
      <w:r w:rsidR="00A90108">
        <w:t xml:space="preserve"> and </w:t>
      </w:r>
      <w:proofErr w:type="spellStart"/>
      <w:r w:rsidR="00A90108">
        <w:t>Medi</w:t>
      </w:r>
      <w:proofErr w:type="spellEnd"/>
      <w:r w:rsidR="00A90108">
        <w:t xml:space="preserve"> Jones</w:t>
      </w:r>
      <w:r w:rsidR="00CD2643">
        <w:t>-Williams</w:t>
      </w:r>
      <w:r w:rsidR="00A90108">
        <w:t xml:space="preserve"> for their </w:t>
      </w:r>
      <w:r w:rsidR="00E931C9" w:rsidRPr="00E931C9">
        <w:t>thorough perusal</w:t>
      </w:r>
      <w:r w:rsidR="00A90108">
        <w:t xml:space="preserve">, </w:t>
      </w:r>
      <w:r>
        <w:t xml:space="preserve">as well as the </w:t>
      </w:r>
      <w:proofErr w:type="spellStart"/>
      <w:r>
        <w:t>Omeka</w:t>
      </w:r>
      <w:proofErr w:type="spellEnd"/>
      <w:r>
        <w:t xml:space="preserve"> S community, the </w:t>
      </w:r>
      <w:proofErr w:type="spellStart"/>
      <w:r>
        <w:t>OpenTheso</w:t>
      </w:r>
      <w:proofErr w:type="spellEnd"/>
      <w:r>
        <w:t xml:space="preserve"> and the Getty Museum organizations for providing tools, resources and assistance. </w:t>
      </w:r>
      <w:r w:rsidR="009076E9">
        <w:t>Finally, I would like to express my gratitude to the anonymous reviewers of this article who significantly helped improve the first version submitted.</w:t>
      </w:r>
    </w:p>
    <w:p w14:paraId="5AF02FA6" w14:textId="77777777" w:rsidR="00927BCD" w:rsidRDefault="00D01BBD">
      <w:pPr>
        <w:pStyle w:val="PCJSection"/>
      </w:pPr>
      <w:bookmarkStart w:id="3" w:name="_Toc99629452"/>
      <w:r>
        <w:t>Conflict of interest disclosure</w:t>
      </w:r>
      <w:bookmarkEnd w:id="3"/>
    </w:p>
    <w:p w14:paraId="4B60CC65" w14:textId="77777777" w:rsidR="00927BCD" w:rsidRDefault="00D01BBD">
      <w:pPr>
        <w:jc w:val="left"/>
        <w:rPr>
          <w:rFonts w:asciiTheme="minorHAnsi" w:eastAsia="Times New Roman" w:hAnsiTheme="minorHAnsi" w:cstheme="minorHAnsi"/>
          <w:color w:val="auto"/>
          <w:sz w:val="24"/>
          <w:lang w:eastAsia="fr-FR"/>
        </w:rPr>
      </w:pPr>
      <w:r>
        <w:rPr>
          <w:rFonts w:asciiTheme="minorHAnsi" w:eastAsia="Times New Roman" w:hAnsiTheme="minorHAnsi" w:cstheme="minorHAnsi"/>
          <w:color w:val="000000"/>
          <w:sz w:val="21"/>
          <w:szCs w:val="21"/>
          <w:lang w:eastAsia="fr-FR"/>
        </w:rPr>
        <w:t>The authors declare that they comply with the PCI rule of having no financial conflicts of interest in relation to the content of the article.</w:t>
      </w:r>
    </w:p>
    <w:p w14:paraId="5B8E1768" w14:textId="77777777" w:rsidR="00927BCD" w:rsidRDefault="00D01BBD">
      <w:pPr>
        <w:pStyle w:val="PCJSection"/>
      </w:pPr>
      <w:bookmarkStart w:id="4" w:name="_Toc99629453"/>
      <w:r>
        <w:t>Funding</w:t>
      </w:r>
      <w:bookmarkEnd w:id="4"/>
    </w:p>
    <w:p w14:paraId="7524CD04" w14:textId="76A702E5" w:rsidR="00927BCD" w:rsidRDefault="00D01BBD">
      <w:pPr>
        <w:pStyle w:val="PCJSection"/>
        <w:jc w:val="both"/>
        <w:rPr>
          <w:rFonts w:eastAsia="Times New Roman" w:cstheme="minorHAnsi"/>
          <w:b w:val="0"/>
          <w:color w:val="auto"/>
          <w:sz w:val="21"/>
          <w:lang w:eastAsia="fr-FR"/>
        </w:rPr>
      </w:pPr>
      <w:r>
        <w:rPr>
          <w:rFonts w:eastAsia="Times New Roman" w:cstheme="minorHAnsi"/>
          <w:b w:val="0"/>
          <w:color w:val="auto"/>
          <w:sz w:val="21"/>
          <w:lang w:eastAsia="fr-FR"/>
        </w:rPr>
        <w:t xml:space="preserve">This work </w:t>
      </w:r>
      <w:proofErr w:type="gramStart"/>
      <w:r>
        <w:rPr>
          <w:rFonts w:eastAsia="Times New Roman" w:cstheme="minorHAnsi"/>
          <w:b w:val="0"/>
          <w:color w:val="auto"/>
          <w:sz w:val="21"/>
          <w:lang w:eastAsia="fr-FR"/>
        </w:rPr>
        <w:t>was supported</w:t>
      </w:r>
      <w:proofErr w:type="gramEnd"/>
      <w:r>
        <w:rPr>
          <w:rFonts w:eastAsia="Times New Roman" w:cstheme="minorHAnsi"/>
          <w:b w:val="0"/>
          <w:color w:val="auto"/>
          <w:sz w:val="21"/>
          <w:lang w:eastAsia="fr-FR"/>
        </w:rPr>
        <w:t xml:space="preserve"> by a grant </w:t>
      </w:r>
      <w:r w:rsidR="00583065">
        <w:rPr>
          <w:rFonts w:eastAsia="Times New Roman" w:cstheme="minorHAnsi"/>
          <w:b w:val="0"/>
          <w:color w:val="auto"/>
          <w:sz w:val="21"/>
          <w:lang w:eastAsia="fr-FR"/>
        </w:rPr>
        <w:t>from</w:t>
      </w:r>
      <w:r>
        <w:rPr>
          <w:rFonts w:eastAsia="Times New Roman" w:cstheme="minorHAnsi"/>
          <w:b w:val="0"/>
          <w:color w:val="auto"/>
          <w:sz w:val="21"/>
          <w:lang w:eastAsia="fr-FR"/>
        </w:rPr>
        <w:t xml:space="preserve"> the French National Research Agency (ANR) as part of the “</w:t>
      </w:r>
      <w:proofErr w:type="spellStart"/>
      <w:r>
        <w:rPr>
          <w:rFonts w:eastAsia="Times New Roman" w:cstheme="minorHAnsi"/>
          <w:b w:val="0"/>
          <w:color w:val="auto"/>
          <w:sz w:val="21"/>
          <w:lang w:eastAsia="fr-FR"/>
        </w:rPr>
        <w:t>TiMMA</w:t>
      </w:r>
      <w:proofErr w:type="spellEnd"/>
      <w:r>
        <w:rPr>
          <w:rFonts w:eastAsia="Times New Roman" w:cstheme="minorHAnsi"/>
          <w:b w:val="0"/>
          <w:color w:val="auto"/>
          <w:sz w:val="21"/>
          <w:lang w:eastAsia="fr-FR"/>
        </w:rPr>
        <w:t xml:space="preserve">” </w:t>
      </w:r>
      <w:proofErr w:type="spellStart"/>
      <w:r>
        <w:rPr>
          <w:rFonts w:eastAsia="Times New Roman" w:cstheme="minorHAnsi"/>
          <w:b w:val="0"/>
          <w:color w:val="auto"/>
          <w:sz w:val="21"/>
          <w:lang w:eastAsia="fr-FR"/>
        </w:rPr>
        <w:t>Programme</w:t>
      </w:r>
      <w:proofErr w:type="spellEnd"/>
      <w:r>
        <w:rPr>
          <w:rFonts w:eastAsia="Times New Roman" w:cstheme="minorHAnsi"/>
          <w:b w:val="0"/>
          <w:color w:val="auto"/>
          <w:sz w:val="21"/>
          <w:lang w:eastAsia="fr-FR"/>
        </w:rPr>
        <w:t xml:space="preserve"> (ANR21-CE27-0029, 2022-2025).</w:t>
      </w:r>
    </w:p>
    <w:p w14:paraId="1FDA034C" w14:textId="77777777" w:rsidR="00927BCD" w:rsidRDefault="00D01BBD">
      <w:pPr>
        <w:pStyle w:val="PCJSection"/>
        <w:rPr>
          <w:lang w:val="fr-FR"/>
        </w:rPr>
      </w:pPr>
      <w:bookmarkStart w:id="5" w:name="_Toc99629454"/>
      <w:proofErr w:type="spellStart"/>
      <w:r>
        <w:rPr>
          <w:lang w:val="fr-FR"/>
        </w:rPr>
        <w:t>References</w:t>
      </w:r>
      <w:bookmarkEnd w:id="5"/>
      <w:proofErr w:type="spellEnd"/>
    </w:p>
    <w:p w14:paraId="09BD435E" w14:textId="77777777" w:rsidR="0016784D" w:rsidRPr="0016784D" w:rsidRDefault="0016784D" w:rsidP="0016784D">
      <w:pPr>
        <w:pStyle w:val="PCJtext"/>
        <w:rPr>
          <w:lang w:eastAsia="en-US"/>
        </w:rPr>
      </w:pPr>
      <w:r w:rsidRPr="0016784D">
        <w:rPr>
          <w:lang w:val="fr-FR" w:eastAsia="en-US"/>
        </w:rPr>
        <w:t xml:space="preserve">Bérard, A, </w:t>
      </w:r>
      <w:proofErr w:type="spellStart"/>
      <w:r w:rsidRPr="0016784D">
        <w:rPr>
          <w:lang w:val="fr-FR" w:eastAsia="en-US"/>
        </w:rPr>
        <w:t>Davoigneau</w:t>
      </w:r>
      <w:proofErr w:type="spellEnd"/>
      <w:r w:rsidRPr="0016784D">
        <w:rPr>
          <w:lang w:val="fr-FR" w:eastAsia="en-US"/>
        </w:rPr>
        <w:t xml:space="preserve">, J, </w:t>
      </w:r>
      <w:proofErr w:type="spellStart"/>
      <w:r w:rsidRPr="0016784D">
        <w:rPr>
          <w:lang w:val="fr-FR" w:eastAsia="en-US"/>
        </w:rPr>
        <w:t>Jeanson</w:t>
      </w:r>
      <w:proofErr w:type="spellEnd"/>
      <w:r w:rsidRPr="0016784D">
        <w:rPr>
          <w:lang w:val="fr-FR" w:eastAsia="en-US"/>
        </w:rPr>
        <w:t>, L and Laroche, F (2020) Donner toute sa place au cercle méridien de Toulouse-</w:t>
      </w:r>
      <w:proofErr w:type="spellStart"/>
      <w:r w:rsidRPr="0016784D">
        <w:rPr>
          <w:lang w:val="fr-FR" w:eastAsia="en-US"/>
        </w:rPr>
        <w:t>Jolimont</w:t>
      </w:r>
      <w:proofErr w:type="spellEnd"/>
      <w:r w:rsidRPr="0016784D">
        <w:rPr>
          <w:lang w:val="fr-FR" w:eastAsia="en-US"/>
        </w:rPr>
        <w:t xml:space="preserve"> à l’aide d’outils numériques : l’exemple des travaux du projet </w:t>
      </w:r>
      <w:proofErr w:type="spellStart"/>
      <w:r w:rsidRPr="0016784D">
        <w:rPr>
          <w:lang w:val="fr-FR" w:eastAsia="en-US"/>
        </w:rPr>
        <w:t>ReSeed</w:t>
      </w:r>
      <w:proofErr w:type="spellEnd"/>
      <w:r w:rsidRPr="0016784D">
        <w:rPr>
          <w:lang w:val="fr-FR" w:eastAsia="en-US"/>
        </w:rPr>
        <w:t xml:space="preserve">. </w:t>
      </w:r>
      <w:proofErr w:type="spellStart"/>
      <w:r w:rsidRPr="0016784D">
        <w:rPr>
          <w:lang w:eastAsia="en-US"/>
        </w:rPr>
        <w:t>Patrimoines</w:t>
      </w:r>
      <w:proofErr w:type="spellEnd"/>
      <w:r w:rsidRPr="0016784D">
        <w:rPr>
          <w:lang w:eastAsia="en-US"/>
        </w:rPr>
        <w:t xml:space="preserve"> du </w:t>
      </w:r>
      <w:proofErr w:type="spellStart"/>
      <w:r w:rsidRPr="0016784D">
        <w:rPr>
          <w:lang w:eastAsia="en-US"/>
        </w:rPr>
        <w:t>Sud</w:t>
      </w:r>
      <w:proofErr w:type="spellEnd"/>
      <w:r w:rsidRPr="0016784D">
        <w:rPr>
          <w:lang w:eastAsia="en-US"/>
        </w:rPr>
        <w:t xml:space="preserve">, 12. </w:t>
      </w:r>
      <w:hyperlink r:id="rId18" w:history="1">
        <w:r w:rsidRPr="008907E9">
          <w:rPr>
            <w:rStyle w:val="Lienhypertexte"/>
            <w:lang w:eastAsia="en-US"/>
          </w:rPr>
          <w:t>https://doi.org/10.4000/pds.4568</w:t>
        </w:r>
      </w:hyperlink>
    </w:p>
    <w:p w14:paraId="3CCE2EF0" w14:textId="77777777" w:rsidR="0016784D" w:rsidRPr="0016784D" w:rsidRDefault="0016784D" w:rsidP="0016784D">
      <w:pPr>
        <w:pStyle w:val="PCJtext"/>
        <w:rPr>
          <w:lang w:eastAsia="en-US"/>
        </w:rPr>
      </w:pPr>
      <w:proofErr w:type="spellStart"/>
      <w:r w:rsidRPr="0016784D">
        <w:rPr>
          <w:lang w:eastAsia="en-US"/>
        </w:rPr>
        <w:t>Derudas</w:t>
      </w:r>
      <w:proofErr w:type="spellEnd"/>
      <w:r w:rsidRPr="0016784D">
        <w:rPr>
          <w:lang w:eastAsia="en-US"/>
        </w:rPr>
        <w:t xml:space="preserve">, P, </w:t>
      </w:r>
      <w:proofErr w:type="spellStart"/>
      <w:r w:rsidRPr="0016784D">
        <w:rPr>
          <w:lang w:eastAsia="en-US"/>
        </w:rPr>
        <w:t>Nurra</w:t>
      </w:r>
      <w:proofErr w:type="spellEnd"/>
      <w:r w:rsidRPr="0016784D">
        <w:rPr>
          <w:lang w:eastAsia="en-US"/>
        </w:rPr>
        <w:t xml:space="preserve">, F and </w:t>
      </w:r>
      <w:proofErr w:type="spellStart"/>
      <w:r w:rsidRPr="0016784D">
        <w:rPr>
          <w:lang w:eastAsia="en-US"/>
        </w:rPr>
        <w:t>Svensson</w:t>
      </w:r>
      <w:proofErr w:type="spellEnd"/>
      <w:r w:rsidRPr="0016784D">
        <w:rPr>
          <w:lang w:eastAsia="en-US"/>
        </w:rPr>
        <w:t xml:space="preserve">, </w:t>
      </w:r>
      <w:proofErr w:type="gramStart"/>
      <w:r w:rsidRPr="0016784D">
        <w:rPr>
          <w:lang w:eastAsia="en-US"/>
        </w:rPr>
        <w:t>A</w:t>
      </w:r>
      <w:proofErr w:type="gramEnd"/>
      <w:r w:rsidRPr="0016784D">
        <w:rPr>
          <w:lang w:eastAsia="en-US"/>
        </w:rPr>
        <w:t xml:space="preserve"> (2023) New AIR for the Archaeological Process? The use of 3D web Semantic for Publishing Archaeological Reports. Journal on Computing and Cultural Heritage </w:t>
      </w:r>
      <w:hyperlink r:id="rId19" w:history="1">
        <w:r w:rsidRPr="001952EF">
          <w:rPr>
            <w:rStyle w:val="Lienhypertexte"/>
            <w:lang w:eastAsia="en-US"/>
          </w:rPr>
          <w:t>https://doi.org/10.1145/3594722</w:t>
        </w:r>
      </w:hyperlink>
    </w:p>
    <w:p w14:paraId="4CEB7318" w14:textId="77777777" w:rsidR="0016784D" w:rsidRPr="0016784D" w:rsidRDefault="0016784D" w:rsidP="0016784D">
      <w:pPr>
        <w:pStyle w:val="PCJtext"/>
        <w:rPr>
          <w:lang w:eastAsia="en-US"/>
        </w:rPr>
      </w:pPr>
      <w:r w:rsidRPr="0016784D">
        <w:rPr>
          <w:lang w:eastAsia="en-US"/>
        </w:rPr>
        <w:t xml:space="preserve">Lombardo, V, </w:t>
      </w:r>
      <w:proofErr w:type="spellStart"/>
      <w:r w:rsidRPr="0016784D">
        <w:rPr>
          <w:lang w:eastAsia="en-US"/>
        </w:rPr>
        <w:t>Karatas</w:t>
      </w:r>
      <w:proofErr w:type="spellEnd"/>
      <w:r w:rsidRPr="0016784D">
        <w:rPr>
          <w:lang w:eastAsia="en-US"/>
        </w:rPr>
        <w:t xml:space="preserve">, T, </w:t>
      </w:r>
      <w:proofErr w:type="spellStart"/>
      <w:r w:rsidRPr="0016784D">
        <w:rPr>
          <w:lang w:eastAsia="en-US"/>
        </w:rPr>
        <w:t>Damiano</w:t>
      </w:r>
      <w:proofErr w:type="spellEnd"/>
      <w:r w:rsidRPr="0016784D">
        <w:rPr>
          <w:lang w:eastAsia="en-US"/>
        </w:rPr>
        <w:t xml:space="preserve">, R, </w:t>
      </w:r>
      <w:proofErr w:type="spellStart"/>
      <w:r w:rsidRPr="0016784D">
        <w:rPr>
          <w:lang w:eastAsia="en-US"/>
        </w:rPr>
        <w:t>Mattutino</w:t>
      </w:r>
      <w:proofErr w:type="spellEnd"/>
      <w:r w:rsidRPr="0016784D">
        <w:rPr>
          <w:lang w:eastAsia="en-US"/>
        </w:rPr>
        <w:t xml:space="preserve">, C and </w:t>
      </w:r>
      <w:proofErr w:type="spellStart"/>
      <w:r w:rsidRPr="0016784D">
        <w:rPr>
          <w:lang w:eastAsia="en-US"/>
        </w:rPr>
        <w:t>Sasakura</w:t>
      </w:r>
      <w:proofErr w:type="spellEnd"/>
      <w:r w:rsidRPr="0016784D">
        <w:rPr>
          <w:lang w:eastAsia="en-US"/>
        </w:rPr>
        <w:t xml:space="preserve">, M (2020) Bringing Digital Curation to Archaeological Projects: Evidence from the </w:t>
      </w:r>
      <w:proofErr w:type="spellStart"/>
      <w:r w:rsidRPr="0016784D">
        <w:rPr>
          <w:lang w:eastAsia="en-US"/>
        </w:rPr>
        <w:t>BeArchaeo</w:t>
      </w:r>
      <w:proofErr w:type="spellEnd"/>
      <w:r w:rsidRPr="0016784D">
        <w:rPr>
          <w:lang w:eastAsia="en-US"/>
        </w:rPr>
        <w:t xml:space="preserve"> Project. 2020 AVI2CH Workshop on Advanced Visual Interfaces and Interactions in Cultural Heritage, 2687</w:t>
      </w:r>
    </w:p>
    <w:p w14:paraId="7FAB4B9D" w14:textId="77777777" w:rsidR="0016784D" w:rsidRPr="0016784D" w:rsidRDefault="0016784D" w:rsidP="0016784D">
      <w:pPr>
        <w:pStyle w:val="PCJtext"/>
        <w:rPr>
          <w:lang w:eastAsia="en-US"/>
        </w:rPr>
      </w:pPr>
      <w:proofErr w:type="spellStart"/>
      <w:r w:rsidRPr="0016784D">
        <w:rPr>
          <w:lang w:val="fr-FR" w:eastAsia="en-US"/>
        </w:rPr>
        <w:t>Devolder</w:t>
      </w:r>
      <w:proofErr w:type="spellEnd"/>
      <w:r w:rsidRPr="0016784D">
        <w:rPr>
          <w:lang w:val="fr-FR" w:eastAsia="en-US"/>
        </w:rPr>
        <w:t xml:space="preserve">, M. 2019 Éléments structurels en bois dans un palais de l’âge du Bronze crétois. Le cas de la Cour Nord du palais de Malia. </w:t>
      </w:r>
      <w:r w:rsidRPr="0016784D">
        <w:rPr>
          <w:lang w:eastAsia="en-US"/>
        </w:rPr>
        <w:t xml:space="preserve">Pallas. Revue </w:t>
      </w:r>
      <w:proofErr w:type="spellStart"/>
      <w:r w:rsidRPr="0016784D">
        <w:rPr>
          <w:lang w:eastAsia="en-US"/>
        </w:rPr>
        <w:t>d’études</w:t>
      </w:r>
      <w:proofErr w:type="spellEnd"/>
      <w:r w:rsidRPr="0016784D">
        <w:rPr>
          <w:lang w:eastAsia="en-US"/>
        </w:rPr>
        <w:t xml:space="preserve"> antiques (110): 133–149. </w:t>
      </w:r>
      <w:hyperlink r:id="rId20" w:history="1">
        <w:r w:rsidRPr="001952EF">
          <w:rPr>
            <w:rStyle w:val="Lienhypertexte"/>
            <w:lang w:eastAsia="en-US"/>
          </w:rPr>
          <w:t>https://doi.org/10.4000/pallas.17407</w:t>
        </w:r>
      </w:hyperlink>
    </w:p>
    <w:p w14:paraId="6980B574" w14:textId="77777777" w:rsidR="0016784D" w:rsidRPr="0016784D" w:rsidRDefault="0016784D" w:rsidP="0016784D">
      <w:pPr>
        <w:pStyle w:val="PCJtext"/>
        <w:rPr>
          <w:lang w:val="fr-FR" w:eastAsia="en-US"/>
        </w:rPr>
      </w:pPr>
      <w:proofErr w:type="spellStart"/>
      <w:r w:rsidRPr="0016784D">
        <w:rPr>
          <w:lang w:eastAsia="en-US"/>
        </w:rPr>
        <w:t>Toscano</w:t>
      </w:r>
      <w:proofErr w:type="spellEnd"/>
      <w:r w:rsidRPr="0016784D">
        <w:rPr>
          <w:lang w:eastAsia="en-US"/>
        </w:rPr>
        <w:t xml:space="preserve">, M, </w:t>
      </w:r>
      <w:proofErr w:type="spellStart"/>
      <w:r w:rsidRPr="0016784D">
        <w:rPr>
          <w:lang w:eastAsia="en-US"/>
        </w:rPr>
        <w:t>Cobo</w:t>
      </w:r>
      <w:proofErr w:type="spellEnd"/>
      <w:r w:rsidRPr="0016784D">
        <w:rPr>
          <w:lang w:eastAsia="en-US"/>
        </w:rPr>
        <w:t>, MJ and Herrera-</w:t>
      </w:r>
      <w:proofErr w:type="spellStart"/>
      <w:r w:rsidRPr="0016784D">
        <w:rPr>
          <w:lang w:eastAsia="en-US"/>
        </w:rPr>
        <w:t>Viedma</w:t>
      </w:r>
      <w:proofErr w:type="spellEnd"/>
      <w:r w:rsidRPr="0016784D">
        <w:rPr>
          <w:lang w:eastAsia="en-US"/>
        </w:rPr>
        <w:t xml:space="preserve">, E (2022) Software solutions for web information systems in digital humanities: review, analysis and comparative study. </w:t>
      </w:r>
      <w:proofErr w:type="spellStart"/>
      <w:r w:rsidRPr="0016784D">
        <w:rPr>
          <w:lang w:val="fr-FR" w:eastAsia="en-US"/>
        </w:rPr>
        <w:t>Profesional</w:t>
      </w:r>
      <w:proofErr w:type="spellEnd"/>
      <w:r w:rsidRPr="0016784D">
        <w:rPr>
          <w:lang w:val="fr-FR" w:eastAsia="en-US"/>
        </w:rPr>
        <w:t xml:space="preserve"> de la </w:t>
      </w:r>
      <w:proofErr w:type="spellStart"/>
      <w:r w:rsidRPr="0016784D">
        <w:rPr>
          <w:lang w:val="fr-FR" w:eastAsia="en-US"/>
        </w:rPr>
        <w:t>información</w:t>
      </w:r>
      <w:proofErr w:type="spellEnd"/>
      <w:r w:rsidRPr="0016784D">
        <w:rPr>
          <w:lang w:val="fr-FR" w:eastAsia="en-US"/>
        </w:rPr>
        <w:t xml:space="preserve"> 31, 2. </w:t>
      </w:r>
      <w:hyperlink r:id="rId21" w:history="1">
        <w:r w:rsidRPr="00C07A01">
          <w:rPr>
            <w:rStyle w:val="Lienhypertexte"/>
            <w:lang w:val="fr-FR" w:eastAsia="en-US"/>
          </w:rPr>
          <w:t>https://doi.org/10.3145/epi.2022.mar.11</w:t>
        </w:r>
      </w:hyperlink>
    </w:p>
    <w:p w14:paraId="09BE00E1" w14:textId="77777777" w:rsidR="0016784D" w:rsidRPr="0016784D" w:rsidRDefault="0016784D" w:rsidP="0016784D">
      <w:pPr>
        <w:pStyle w:val="PCJtext"/>
        <w:rPr>
          <w:lang w:val="fr-FR" w:eastAsia="en-US"/>
        </w:rPr>
      </w:pPr>
      <w:proofErr w:type="spellStart"/>
      <w:r w:rsidRPr="0016784D">
        <w:rPr>
          <w:lang w:val="fr-FR" w:eastAsia="en-US"/>
        </w:rPr>
        <w:t>Pomadère</w:t>
      </w:r>
      <w:proofErr w:type="spellEnd"/>
      <w:r w:rsidRPr="0016784D">
        <w:rPr>
          <w:lang w:val="fr-FR" w:eastAsia="en-US"/>
        </w:rPr>
        <w:t xml:space="preserve">, M and Hilbert, G. 2019 Le bois dans l’architecture domestique de l’âge du Bronze à Malia (Crète) : les exemples des quartiers Delta et Pi. Pallas (110): 113–132. </w:t>
      </w:r>
      <w:hyperlink r:id="rId22" w:history="1">
        <w:r w:rsidRPr="00C07A01">
          <w:rPr>
            <w:rStyle w:val="Lienhypertexte"/>
            <w:lang w:val="fr-FR" w:eastAsia="en-US"/>
          </w:rPr>
          <w:t>https://doi.org/10.4000/pallas.17367</w:t>
        </w:r>
      </w:hyperlink>
    </w:p>
    <w:p w14:paraId="3D63B900" w14:textId="5EED8F36" w:rsidR="001533D1" w:rsidRDefault="001533D1" w:rsidP="001533D1">
      <w:pPr>
        <w:pStyle w:val="PCJtext"/>
        <w:rPr>
          <w:lang w:val="fr-FR" w:eastAsia="en-US"/>
        </w:rPr>
      </w:pPr>
      <w:proofErr w:type="spellStart"/>
      <w:r>
        <w:rPr>
          <w:lang w:val="fr-FR" w:eastAsia="en-US"/>
        </w:rPr>
        <w:t>Poursat</w:t>
      </w:r>
      <w:proofErr w:type="spellEnd"/>
      <w:r>
        <w:rPr>
          <w:lang w:val="fr-FR" w:eastAsia="en-US"/>
        </w:rPr>
        <w:t xml:space="preserve">, </w:t>
      </w:r>
      <w:proofErr w:type="spellStart"/>
      <w:r>
        <w:rPr>
          <w:lang w:val="fr-FR" w:eastAsia="en-US"/>
        </w:rPr>
        <w:t>J.-Cl</w:t>
      </w:r>
      <w:proofErr w:type="spellEnd"/>
      <w:r>
        <w:rPr>
          <w:lang w:val="fr-FR" w:eastAsia="en-US"/>
        </w:rPr>
        <w:t xml:space="preserve">. And </w:t>
      </w:r>
      <w:proofErr w:type="spellStart"/>
      <w:r>
        <w:rPr>
          <w:lang w:val="fr-FR" w:eastAsia="en-US"/>
        </w:rPr>
        <w:t>Knappett</w:t>
      </w:r>
      <w:proofErr w:type="spellEnd"/>
      <w:r>
        <w:rPr>
          <w:lang w:val="fr-FR" w:eastAsia="en-US"/>
        </w:rPr>
        <w:t>, C. 2005</w:t>
      </w:r>
      <w:r w:rsidRPr="001533D1">
        <w:rPr>
          <w:lang w:val="fr-FR" w:eastAsia="en-US"/>
        </w:rPr>
        <w:t xml:space="preserve"> Fouilles exécutées à Malia: le quartier Mu. IV, La poterie du minoen moyen II : production et utilisation, Athènes, </w:t>
      </w:r>
      <w:r>
        <w:rPr>
          <w:lang w:val="fr-FR" w:eastAsia="en-US"/>
        </w:rPr>
        <w:t>Études crétoises</w:t>
      </w:r>
    </w:p>
    <w:p w14:paraId="59347421" w14:textId="374A6DD1" w:rsidR="0016784D" w:rsidRPr="0016784D" w:rsidRDefault="0016784D" w:rsidP="0016784D">
      <w:pPr>
        <w:pStyle w:val="PCJtext"/>
        <w:rPr>
          <w:lang w:val="fr-FR" w:eastAsia="en-US"/>
        </w:rPr>
      </w:pPr>
      <w:r w:rsidRPr="0016784D">
        <w:rPr>
          <w:lang w:val="fr-FR" w:eastAsia="en-US"/>
        </w:rPr>
        <w:t xml:space="preserve">Rougier-Blanc, S. 2019 Le bois dans les murs à Mycènes à l’époque mycénienne : remarques sur le rôle structurel du matériau. Pallas. Revue d’études antiques (110): 151–172. </w:t>
      </w:r>
      <w:hyperlink r:id="rId23" w:history="1">
        <w:r w:rsidRPr="0046014B">
          <w:rPr>
            <w:rStyle w:val="Lienhypertexte"/>
            <w:lang w:val="fr-FR" w:eastAsia="en-US"/>
          </w:rPr>
          <w:t>https://doi.org/10.4000/pallas.17474</w:t>
        </w:r>
      </w:hyperlink>
    </w:p>
    <w:p w14:paraId="4C57FF43" w14:textId="77777777" w:rsidR="0016784D" w:rsidRPr="0039124E" w:rsidRDefault="0016784D" w:rsidP="0016784D">
      <w:pPr>
        <w:pStyle w:val="PCJtext"/>
        <w:rPr>
          <w:lang w:val="el-GR" w:eastAsia="en-US"/>
        </w:rPr>
      </w:pPr>
      <w:proofErr w:type="spellStart"/>
      <w:r w:rsidRPr="0016784D">
        <w:rPr>
          <w:lang w:val="fr-FR" w:eastAsia="en-US"/>
        </w:rPr>
        <w:t>Tsakanika</w:t>
      </w:r>
      <w:proofErr w:type="spellEnd"/>
      <w:r w:rsidRPr="0039124E">
        <w:rPr>
          <w:lang w:val="el-GR" w:eastAsia="en-US"/>
        </w:rPr>
        <w:t>-</w:t>
      </w:r>
      <w:proofErr w:type="spellStart"/>
      <w:r w:rsidRPr="0016784D">
        <w:rPr>
          <w:lang w:val="fr-FR" w:eastAsia="en-US"/>
        </w:rPr>
        <w:t>Theohari</w:t>
      </w:r>
      <w:proofErr w:type="spellEnd"/>
      <w:r w:rsidRPr="0039124E">
        <w:rPr>
          <w:lang w:val="el-GR" w:eastAsia="en-US"/>
        </w:rPr>
        <w:t xml:space="preserve">, </w:t>
      </w:r>
      <w:r w:rsidRPr="0016784D">
        <w:rPr>
          <w:lang w:val="fr-FR" w:eastAsia="en-US"/>
        </w:rPr>
        <w:t>E</w:t>
      </w:r>
      <w:r w:rsidRPr="0039124E">
        <w:rPr>
          <w:lang w:val="el-GR" w:eastAsia="en-US"/>
        </w:rPr>
        <w:t xml:space="preserve">. 2006. </w:t>
      </w:r>
      <w:r w:rsidRPr="00AD099F">
        <w:rPr>
          <w:lang w:val="el-GR" w:eastAsia="en-US"/>
        </w:rPr>
        <w:t>Ο</w:t>
      </w:r>
      <w:r w:rsidRPr="0039124E">
        <w:rPr>
          <w:lang w:val="el-GR" w:eastAsia="en-US"/>
        </w:rPr>
        <w:t xml:space="preserve"> </w:t>
      </w:r>
      <w:r w:rsidRPr="00AD099F">
        <w:rPr>
          <w:lang w:val="el-GR" w:eastAsia="en-US"/>
        </w:rPr>
        <w:t>δομικός</w:t>
      </w:r>
      <w:r w:rsidRPr="0039124E">
        <w:rPr>
          <w:lang w:val="el-GR" w:eastAsia="en-US"/>
        </w:rPr>
        <w:t xml:space="preserve"> </w:t>
      </w:r>
      <w:r w:rsidRPr="00AD099F">
        <w:rPr>
          <w:lang w:val="el-GR" w:eastAsia="en-US"/>
        </w:rPr>
        <w:t>ρόλος</w:t>
      </w:r>
      <w:r w:rsidRPr="0039124E">
        <w:rPr>
          <w:lang w:val="el-GR" w:eastAsia="en-US"/>
        </w:rPr>
        <w:t xml:space="preserve"> </w:t>
      </w:r>
      <w:r w:rsidRPr="00AD099F">
        <w:rPr>
          <w:lang w:val="el-GR" w:eastAsia="en-US"/>
        </w:rPr>
        <w:t>του</w:t>
      </w:r>
      <w:r w:rsidRPr="0039124E">
        <w:rPr>
          <w:lang w:val="el-GR" w:eastAsia="en-US"/>
        </w:rPr>
        <w:t xml:space="preserve"> </w:t>
      </w:r>
      <w:r w:rsidRPr="00AD099F">
        <w:rPr>
          <w:lang w:val="el-GR" w:eastAsia="en-US"/>
        </w:rPr>
        <w:t>ξύλου</w:t>
      </w:r>
      <w:r w:rsidRPr="0039124E">
        <w:rPr>
          <w:lang w:val="el-GR" w:eastAsia="en-US"/>
        </w:rPr>
        <w:t xml:space="preserve"> </w:t>
      </w:r>
      <w:r w:rsidRPr="00AD099F">
        <w:rPr>
          <w:lang w:val="el-GR" w:eastAsia="en-US"/>
        </w:rPr>
        <w:t>στην</w:t>
      </w:r>
      <w:r w:rsidRPr="0039124E">
        <w:rPr>
          <w:lang w:val="el-GR" w:eastAsia="en-US"/>
        </w:rPr>
        <w:t xml:space="preserve"> </w:t>
      </w:r>
      <w:r w:rsidRPr="00AD099F">
        <w:rPr>
          <w:lang w:val="el-GR" w:eastAsia="en-US"/>
        </w:rPr>
        <w:t>τοιχοποιία</w:t>
      </w:r>
      <w:r w:rsidRPr="0039124E">
        <w:rPr>
          <w:lang w:val="el-GR" w:eastAsia="en-US"/>
        </w:rPr>
        <w:t xml:space="preserve"> </w:t>
      </w:r>
      <w:r w:rsidRPr="00AD099F">
        <w:rPr>
          <w:lang w:val="el-GR" w:eastAsia="en-US"/>
        </w:rPr>
        <w:t>των</w:t>
      </w:r>
      <w:r w:rsidRPr="0039124E">
        <w:rPr>
          <w:lang w:val="el-GR" w:eastAsia="en-US"/>
        </w:rPr>
        <w:t xml:space="preserve"> </w:t>
      </w:r>
      <w:r w:rsidRPr="00AD099F">
        <w:rPr>
          <w:lang w:val="el-GR" w:eastAsia="en-US"/>
        </w:rPr>
        <w:t>ανακτορικού</w:t>
      </w:r>
      <w:r w:rsidRPr="0039124E">
        <w:rPr>
          <w:lang w:val="el-GR" w:eastAsia="en-US"/>
        </w:rPr>
        <w:t xml:space="preserve"> </w:t>
      </w:r>
      <w:r w:rsidRPr="00AD099F">
        <w:rPr>
          <w:lang w:val="el-GR" w:eastAsia="en-US"/>
        </w:rPr>
        <w:t>τύπου</w:t>
      </w:r>
      <w:r w:rsidRPr="0039124E">
        <w:rPr>
          <w:lang w:val="el-GR" w:eastAsia="en-US"/>
        </w:rPr>
        <w:t xml:space="preserve"> </w:t>
      </w:r>
      <w:r w:rsidRPr="00AD099F">
        <w:rPr>
          <w:lang w:val="el-GR" w:eastAsia="en-US"/>
        </w:rPr>
        <w:t>κτιρίων</w:t>
      </w:r>
      <w:r w:rsidRPr="0039124E">
        <w:rPr>
          <w:lang w:val="el-GR" w:eastAsia="en-US"/>
        </w:rPr>
        <w:t xml:space="preserve"> </w:t>
      </w:r>
      <w:r w:rsidRPr="00AD099F">
        <w:rPr>
          <w:lang w:val="el-GR" w:eastAsia="en-US"/>
        </w:rPr>
        <w:t>της</w:t>
      </w:r>
      <w:r w:rsidRPr="0039124E">
        <w:rPr>
          <w:lang w:val="el-GR" w:eastAsia="en-US"/>
        </w:rPr>
        <w:t xml:space="preserve"> </w:t>
      </w:r>
      <w:proofErr w:type="spellStart"/>
      <w:r w:rsidRPr="00AD099F">
        <w:rPr>
          <w:lang w:val="el-GR" w:eastAsia="en-US"/>
        </w:rPr>
        <w:t>Μινωϊκής</w:t>
      </w:r>
      <w:proofErr w:type="spellEnd"/>
      <w:r w:rsidRPr="0039124E">
        <w:rPr>
          <w:lang w:val="el-GR" w:eastAsia="en-US"/>
        </w:rPr>
        <w:t xml:space="preserve"> </w:t>
      </w:r>
      <w:r w:rsidRPr="00AD099F">
        <w:rPr>
          <w:lang w:val="el-GR" w:eastAsia="en-US"/>
        </w:rPr>
        <w:t>Κρήτης</w:t>
      </w:r>
      <w:r w:rsidRPr="0039124E">
        <w:rPr>
          <w:lang w:val="el-GR" w:eastAsia="en-US"/>
        </w:rPr>
        <w:t xml:space="preserve">. </w:t>
      </w:r>
      <w:r w:rsidRPr="00AD099F">
        <w:rPr>
          <w:lang w:val="el-GR" w:eastAsia="en-US"/>
        </w:rPr>
        <w:t>Εθνικό</w:t>
      </w:r>
      <w:r w:rsidRPr="0039124E">
        <w:rPr>
          <w:lang w:val="el-GR" w:eastAsia="en-US"/>
        </w:rPr>
        <w:t xml:space="preserve"> </w:t>
      </w:r>
      <w:r w:rsidRPr="00AD099F">
        <w:rPr>
          <w:lang w:val="el-GR" w:eastAsia="en-US"/>
        </w:rPr>
        <w:t>Μετσόβιο</w:t>
      </w:r>
      <w:r w:rsidRPr="0039124E">
        <w:rPr>
          <w:lang w:val="el-GR" w:eastAsia="en-US"/>
        </w:rPr>
        <w:t xml:space="preserve"> </w:t>
      </w:r>
      <w:r w:rsidRPr="00AD099F">
        <w:rPr>
          <w:lang w:val="el-GR" w:eastAsia="en-US"/>
        </w:rPr>
        <w:t>Πολυτεχνείο</w:t>
      </w:r>
      <w:r w:rsidRPr="0039124E">
        <w:rPr>
          <w:lang w:val="el-GR" w:eastAsia="en-US"/>
        </w:rPr>
        <w:t xml:space="preserve"> (</w:t>
      </w:r>
      <w:r w:rsidRPr="00AD099F">
        <w:rPr>
          <w:lang w:val="el-GR" w:eastAsia="en-US"/>
        </w:rPr>
        <w:t>ΕΜΠ</w:t>
      </w:r>
      <w:r w:rsidRPr="0039124E">
        <w:rPr>
          <w:lang w:val="el-GR" w:eastAsia="en-US"/>
        </w:rPr>
        <w:t xml:space="preserve">), </w:t>
      </w:r>
      <w:r w:rsidRPr="00AD099F">
        <w:rPr>
          <w:lang w:val="el-GR" w:eastAsia="en-US"/>
        </w:rPr>
        <w:t>Σχολή</w:t>
      </w:r>
      <w:r w:rsidRPr="0039124E">
        <w:rPr>
          <w:lang w:val="el-GR" w:eastAsia="en-US"/>
        </w:rPr>
        <w:t xml:space="preserve"> </w:t>
      </w:r>
      <w:r w:rsidRPr="00AD099F">
        <w:rPr>
          <w:lang w:val="el-GR" w:eastAsia="en-US"/>
        </w:rPr>
        <w:t>Αρχιτεκτόνων</w:t>
      </w:r>
      <w:r w:rsidRPr="0039124E">
        <w:rPr>
          <w:lang w:val="el-GR" w:eastAsia="en-US"/>
        </w:rPr>
        <w:t xml:space="preserve"> </w:t>
      </w:r>
      <w:r w:rsidRPr="00AD099F">
        <w:rPr>
          <w:lang w:val="el-GR" w:eastAsia="en-US"/>
        </w:rPr>
        <w:t>Μηχανικών</w:t>
      </w:r>
      <w:r w:rsidRPr="0039124E">
        <w:rPr>
          <w:lang w:val="el-GR" w:eastAsia="en-US"/>
        </w:rPr>
        <w:t xml:space="preserve">. </w:t>
      </w:r>
      <w:r w:rsidR="00762253">
        <w:fldChar w:fldCharType="begin"/>
      </w:r>
      <w:r w:rsidR="00762253" w:rsidRPr="0039124E">
        <w:rPr>
          <w:lang w:val="el-GR"/>
        </w:rPr>
        <w:instrText xml:space="preserve"> </w:instrText>
      </w:r>
      <w:r w:rsidR="00762253">
        <w:instrText>HYPERLINK</w:instrText>
      </w:r>
      <w:r w:rsidR="00762253" w:rsidRPr="0039124E">
        <w:rPr>
          <w:lang w:val="el-GR"/>
        </w:rPr>
        <w:instrText xml:space="preserve"> "</w:instrText>
      </w:r>
      <w:r w:rsidR="00762253">
        <w:instrText>https</w:instrText>
      </w:r>
      <w:r w:rsidR="00762253" w:rsidRPr="0039124E">
        <w:rPr>
          <w:lang w:val="el-GR"/>
        </w:rPr>
        <w:instrText>://</w:instrText>
      </w:r>
      <w:r w:rsidR="00762253">
        <w:instrText>doi</w:instrText>
      </w:r>
      <w:r w:rsidR="00762253" w:rsidRPr="0039124E">
        <w:rPr>
          <w:lang w:val="el-GR"/>
        </w:rPr>
        <w:instrText>.</w:instrText>
      </w:r>
      <w:r w:rsidR="00762253">
        <w:instrText>org</w:instrText>
      </w:r>
      <w:r w:rsidR="00762253" w:rsidRPr="0039124E">
        <w:rPr>
          <w:lang w:val="el-GR"/>
        </w:rPr>
        <w:instrText>/10.12681/</w:instrText>
      </w:r>
      <w:r w:rsidR="00762253">
        <w:instrText>eadd</w:instrText>
      </w:r>
      <w:r w:rsidR="00762253" w:rsidRPr="0039124E">
        <w:rPr>
          <w:lang w:val="el-GR"/>
        </w:rPr>
        <w:instrText xml:space="preserve">/16329" </w:instrText>
      </w:r>
      <w:r w:rsidR="00762253">
        <w:fldChar w:fldCharType="separate"/>
      </w:r>
      <w:r w:rsidRPr="00706732">
        <w:rPr>
          <w:rStyle w:val="Lienhypertexte"/>
          <w:lang w:eastAsia="en-US"/>
        </w:rPr>
        <w:t>https</w:t>
      </w:r>
      <w:r w:rsidRPr="0039124E">
        <w:rPr>
          <w:rStyle w:val="Lienhypertexte"/>
          <w:lang w:val="el-GR" w:eastAsia="en-US"/>
        </w:rPr>
        <w:t>://</w:t>
      </w:r>
      <w:proofErr w:type="spellStart"/>
      <w:r w:rsidRPr="00706732">
        <w:rPr>
          <w:rStyle w:val="Lienhypertexte"/>
          <w:lang w:eastAsia="en-US"/>
        </w:rPr>
        <w:t>doi</w:t>
      </w:r>
      <w:proofErr w:type="spellEnd"/>
      <w:r w:rsidRPr="0039124E">
        <w:rPr>
          <w:rStyle w:val="Lienhypertexte"/>
          <w:lang w:val="el-GR" w:eastAsia="en-US"/>
        </w:rPr>
        <w:t>.</w:t>
      </w:r>
      <w:r w:rsidRPr="00706732">
        <w:rPr>
          <w:rStyle w:val="Lienhypertexte"/>
          <w:lang w:eastAsia="en-US"/>
        </w:rPr>
        <w:t>org</w:t>
      </w:r>
      <w:r w:rsidRPr="0039124E">
        <w:rPr>
          <w:rStyle w:val="Lienhypertexte"/>
          <w:lang w:val="el-GR" w:eastAsia="en-US"/>
        </w:rPr>
        <w:t>/10.12681/</w:t>
      </w:r>
      <w:proofErr w:type="spellStart"/>
      <w:r w:rsidRPr="00706732">
        <w:rPr>
          <w:rStyle w:val="Lienhypertexte"/>
          <w:lang w:eastAsia="en-US"/>
        </w:rPr>
        <w:t>eadd</w:t>
      </w:r>
      <w:proofErr w:type="spellEnd"/>
      <w:r w:rsidRPr="0039124E">
        <w:rPr>
          <w:rStyle w:val="Lienhypertexte"/>
          <w:lang w:val="el-GR" w:eastAsia="en-US"/>
        </w:rPr>
        <w:t>/16329</w:t>
      </w:r>
      <w:r w:rsidR="00762253">
        <w:rPr>
          <w:rStyle w:val="Lienhypertexte"/>
          <w:lang w:val="el-GR" w:eastAsia="en-US"/>
        </w:rPr>
        <w:fldChar w:fldCharType="end"/>
      </w:r>
    </w:p>
    <w:p w14:paraId="66E88F0B" w14:textId="77777777" w:rsidR="00E82E25" w:rsidRPr="00273AB4" w:rsidRDefault="0016784D" w:rsidP="00250556">
      <w:pPr>
        <w:pStyle w:val="PCJtext"/>
        <w:rPr>
          <w:lang w:val="de-DE" w:eastAsia="en-US"/>
        </w:rPr>
      </w:pPr>
      <w:proofErr w:type="spellStart"/>
      <w:r w:rsidRPr="0016784D">
        <w:rPr>
          <w:lang w:eastAsia="en-US"/>
        </w:rPr>
        <w:lastRenderedPageBreak/>
        <w:t>Tsakanika</w:t>
      </w:r>
      <w:proofErr w:type="spellEnd"/>
      <w:r w:rsidRPr="0016784D">
        <w:rPr>
          <w:lang w:eastAsia="en-US"/>
        </w:rPr>
        <w:t xml:space="preserve">-Theohari, E. 2009 The Constructional Analysis of Timber Load Bearing Systems as a Tool for Interpreting Aegean Bronze Age Architecture. </w:t>
      </w:r>
      <w:proofErr w:type="spellStart"/>
      <w:r w:rsidRPr="0016784D">
        <w:rPr>
          <w:lang w:eastAsia="en-US"/>
        </w:rPr>
        <w:t>Kyriatsoúlīs</w:t>
      </w:r>
      <w:proofErr w:type="spellEnd"/>
      <w:r w:rsidRPr="0016784D">
        <w:rPr>
          <w:lang w:eastAsia="en-US"/>
        </w:rPr>
        <w:t xml:space="preserve">, </w:t>
      </w:r>
      <w:proofErr w:type="gramStart"/>
      <w:r w:rsidRPr="0016784D">
        <w:rPr>
          <w:lang w:eastAsia="en-US"/>
        </w:rPr>
        <w:t>A</w:t>
      </w:r>
      <w:proofErr w:type="gramEnd"/>
      <w:r w:rsidRPr="0016784D">
        <w:rPr>
          <w:lang w:eastAsia="en-US"/>
        </w:rPr>
        <w:t xml:space="preserve"> (ed.). Bronze </w:t>
      </w:r>
      <w:proofErr w:type="gramStart"/>
      <w:r w:rsidRPr="0016784D">
        <w:rPr>
          <w:lang w:eastAsia="en-US"/>
        </w:rPr>
        <w:t>age</w:t>
      </w:r>
      <w:proofErr w:type="gramEnd"/>
      <w:r w:rsidRPr="0016784D">
        <w:rPr>
          <w:lang w:eastAsia="en-US"/>
        </w:rPr>
        <w:t xml:space="preserve"> architectural traditions in the eastern Mediterranean: diffusion and diversity. </w:t>
      </w:r>
      <w:r w:rsidRPr="00273AB4">
        <w:rPr>
          <w:lang w:val="de-DE" w:eastAsia="en-US"/>
        </w:rPr>
        <w:t xml:space="preserve">Weilheim i. OB, </w:t>
      </w:r>
      <w:proofErr w:type="spellStart"/>
      <w:r w:rsidRPr="00273AB4">
        <w:rPr>
          <w:lang w:val="de-DE" w:eastAsia="en-US"/>
        </w:rPr>
        <w:t>Allemagne</w:t>
      </w:r>
      <w:proofErr w:type="spellEnd"/>
      <w:r w:rsidRPr="00273AB4">
        <w:rPr>
          <w:lang w:val="de-DE" w:eastAsia="en-US"/>
        </w:rPr>
        <w:t>: Verein zur Förderung der Aufarbeitung der Hellenischen Geschichte</w:t>
      </w:r>
      <w:r w:rsidR="003B1C9B" w:rsidRPr="00273AB4">
        <w:rPr>
          <w:lang w:val="de-DE" w:eastAsia="en-US"/>
        </w:rPr>
        <w:t xml:space="preserve">: 127-139 </w:t>
      </w:r>
    </w:p>
    <w:p w14:paraId="02C493CF" w14:textId="77777777" w:rsidR="00927BCD" w:rsidRPr="0016784D" w:rsidRDefault="0016784D" w:rsidP="0016784D">
      <w:pPr>
        <w:pStyle w:val="PCJtext"/>
        <w:rPr>
          <w:lang w:eastAsia="en-US"/>
        </w:rPr>
      </w:pPr>
      <w:r w:rsidRPr="00273AB4">
        <w:rPr>
          <w:lang w:val="de-DE" w:eastAsia="en-US"/>
        </w:rPr>
        <w:t xml:space="preserve">Wilkinson, MD, </w:t>
      </w:r>
      <w:proofErr w:type="spellStart"/>
      <w:r w:rsidRPr="00273AB4">
        <w:rPr>
          <w:lang w:val="de-DE" w:eastAsia="en-US"/>
        </w:rPr>
        <w:t>Dumontier</w:t>
      </w:r>
      <w:proofErr w:type="spellEnd"/>
      <w:r w:rsidRPr="00273AB4">
        <w:rPr>
          <w:lang w:val="de-DE" w:eastAsia="en-US"/>
        </w:rPr>
        <w:t xml:space="preserve">, M, </w:t>
      </w:r>
      <w:proofErr w:type="spellStart"/>
      <w:r w:rsidRPr="00273AB4">
        <w:rPr>
          <w:lang w:val="de-DE" w:eastAsia="en-US"/>
        </w:rPr>
        <w:t>Aalbersberg</w:t>
      </w:r>
      <w:proofErr w:type="spellEnd"/>
      <w:r w:rsidRPr="00273AB4">
        <w:rPr>
          <w:lang w:val="de-DE" w:eastAsia="en-US"/>
        </w:rPr>
        <w:t xml:space="preserve">, </w:t>
      </w:r>
      <w:proofErr w:type="spellStart"/>
      <w:r w:rsidRPr="00273AB4">
        <w:rPr>
          <w:lang w:val="de-DE" w:eastAsia="en-US"/>
        </w:rPr>
        <w:t>IjJ</w:t>
      </w:r>
      <w:proofErr w:type="spellEnd"/>
      <w:r w:rsidRPr="00273AB4">
        <w:rPr>
          <w:lang w:val="de-DE" w:eastAsia="en-US"/>
        </w:rPr>
        <w:t xml:space="preserve">, Appleton, G, </w:t>
      </w:r>
      <w:proofErr w:type="spellStart"/>
      <w:r w:rsidRPr="00273AB4">
        <w:rPr>
          <w:lang w:val="de-DE" w:eastAsia="en-US"/>
        </w:rPr>
        <w:t>Axton</w:t>
      </w:r>
      <w:proofErr w:type="spellEnd"/>
      <w:r w:rsidRPr="00273AB4">
        <w:rPr>
          <w:lang w:val="de-DE" w:eastAsia="en-US"/>
        </w:rPr>
        <w:t xml:space="preserve">, M, </w:t>
      </w:r>
      <w:proofErr w:type="spellStart"/>
      <w:r w:rsidRPr="00273AB4">
        <w:rPr>
          <w:lang w:val="de-DE" w:eastAsia="en-US"/>
        </w:rPr>
        <w:t>Baak</w:t>
      </w:r>
      <w:proofErr w:type="spellEnd"/>
      <w:r w:rsidRPr="00273AB4">
        <w:rPr>
          <w:lang w:val="de-DE" w:eastAsia="en-US"/>
        </w:rPr>
        <w:t xml:space="preserve">, A, Blomberg, N, </w:t>
      </w:r>
      <w:proofErr w:type="spellStart"/>
      <w:r w:rsidRPr="00273AB4">
        <w:rPr>
          <w:lang w:val="de-DE" w:eastAsia="en-US"/>
        </w:rPr>
        <w:t>Boiten</w:t>
      </w:r>
      <w:proofErr w:type="spellEnd"/>
      <w:r w:rsidRPr="00273AB4">
        <w:rPr>
          <w:lang w:val="de-DE" w:eastAsia="en-US"/>
        </w:rPr>
        <w:t xml:space="preserve">, J-W, da Silva Santos, LB, </w:t>
      </w:r>
      <w:proofErr w:type="spellStart"/>
      <w:r w:rsidRPr="00273AB4">
        <w:rPr>
          <w:lang w:val="de-DE" w:eastAsia="en-US"/>
        </w:rPr>
        <w:t>Bourne</w:t>
      </w:r>
      <w:proofErr w:type="spellEnd"/>
      <w:r w:rsidRPr="00273AB4">
        <w:rPr>
          <w:lang w:val="de-DE" w:eastAsia="en-US"/>
        </w:rPr>
        <w:t xml:space="preserve">, PE, </w:t>
      </w:r>
      <w:proofErr w:type="spellStart"/>
      <w:r w:rsidRPr="00273AB4">
        <w:rPr>
          <w:lang w:val="de-DE" w:eastAsia="en-US"/>
        </w:rPr>
        <w:t>Bouwman</w:t>
      </w:r>
      <w:proofErr w:type="spellEnd"/>
      <w:r w:rsidRPr="00273AB4">
        <w:rPr>
          <w:lang w:val="de-DE" w:eastAsia="en-US"/>
        </w:rPr>
        <w:t xml:space="preserve">, J, Brookes, AJ, Clark, T, </w:t>
      </w:r>
      <w:proofErr w:type="spellStart"/>
      <w:r w:rsidRPr="00273AB4">
        <w:rPr>
          <w:lang w:val="de-DE" w:eastAsia="en-US"/>
        </w:rPr>
        <w:t>Crosas</w:t>
      </w:r>
      <w:proofErr w:type="spellEnd"/>
      <w:r w:rsidRPr="00273AB4">
        <w:rPr>
          <w:lang w:val="de-DE" w:eastAsia="en-US"/>
        </w:rPr>
        <w:t xml:space="preserve">, M, </w:t>
      </w:r>
      <w:proofErr w:type="spellStart"/>
      <w:r w:rsidRPr="00273AB4">
        <w:rPr>
          <w:lang w:val="de-DE" w:eastAsia="en-US"/>
        </w:rPr>
        <w:t>Dillo</w:t>
      </w:r>
      <w:proofErr w:type="spellEnd"/>
      <w:r w:rsidRPr="00273AB4">
        <w:rPr>
          <w:lang w:val="de-DE" w:eastAsia="en-US"/>
        </w:rPr>
        <w:t xml:space="preserve">, I, </w:t>
      </w:r>
      <w:proofErr w:type="spellStart"/>
      <w:r w:rsidRPr="00273AB4">
        <w:rPr>
          <w:lang w:val="de-DE" w:eastAsia="en-US"/>
        </w:rPr>
        <w:t>Dumon</w:t>
      </w:r>
      <w:proofErr w:type="spellEnd"/>
      <w:r w:rsidRPr="00273AB4">
        <w:rPr>
          <w:lang w:val="de-DE" w:eastAsia="en-US"/>
        </w:rPr>
        <w:t xml:space="preserve">, O, Edmunds, S, </w:t>
      </w:r>
      <w:proofErr w:type="spellStart"/>
      <w:r w:rsidRPr="00273AB4">
        <w:rPr>
          <w:lang w:val="de-DE" w:eastAsia="en-US"/>
        </w:rPr>
        <w:t>Evelo</w:t>
      </w:r>
      <w:proofErr w:type="spellEnd"/>
      <w:r w:rsidRPr="00273AB4">
        <w:rPr>
          <w:lang w:val="de-DE" w:eastAsia="en-US"/>
        </w:rPr>
        <w:t>, CT, Finkers, R, Gonzalez-</w:t>
      </w:r>
      <w:proofErr w:type="spellStart"/>
      <w:r w:rsidRPr="00273AB4">
        <w:rPr>
          <w:lang w:val="de-DE" w:eastAsia="en-US"/>
        </w:rPr>
        <w:t>Beltran</w:t>
      </w:r>
      <w:proofErr w:type="spellEnd"/>
      <w:r w:rsidRPr="00273AB4">
        <w:rPr>
          <w:lang w:val="de-DE" w:eastAsia="en-US"/>
        </w:rPr>
        <w:t xml:space="preserve">, A, Gray, AJG, Groth, P, </w:t>
      </w:r>
      <w:proofErr w:type="spellStart"/>
      <w:r w:rsidRPr="00273AB4">
        <w:rPr>
          <w:lang w:val="de-DE" w:eastAsia="en-US"/>
        </w:rPr>
        <w:t>Goble</w:t>
      </w:r>
      <w:proofErr w:type="spellEnd"/>
      <w:r w:rsidRPr="00273AB4">
        <w:rPr>
          <w:lang w:val="de-DE" w:eastAsia="en-US"/>
        </w:rPr>
        <w:t xml:space="preserve">, C, Grethe, JS, </w:t>
      </w:r>
      <w:proofErr w:type="spellStart"/>
      <w:r w:rsidRPr="00273AB4">
        <w:rPr>
          <w:lang w:val="de-DE" w:eastAsia="en-US"/>
        </w:rPr>
        <w:t>Heringa</w:t>
      </w:r>
      <w:proofErr w:type="spellEnd"/>
      <w:r w:rsidRPr="00273AB4">
        <w:rPr>
          <w:lang w:val="de-DE" w:eastAsia="en-US"/>
        </w:rPr>
        <w:t xml:space="preserve">, J, ’t </w:t>
      </w:r>
      <w:proofErr w:type="spellStart"/>
      <w:r w:rsidRPr="00273AB4">
        <w:rPr>
          <w:lang w:val="de-DE" w:eastAsia="en-US"/>
        </w:rPr>
        <w:t>Hoen</w:t>
      </w:r>
      <w:proofErr w:type="spellEnd"/>
      <w:r w:rsidRPr="00273AB4">
        <w:rPr>
          <w:lang w:val="de-DE" w:eastAsia="en-US"/>
        </w:rPr>
        <w:t xml:space="preserve">, PAC, </w:t>
      </w:r>
      <w:proofErr w:type="spellStart"/>
      <w:r w:rsidRPr="00273AB4">
        <w:rPr>
          <w:lang w:val="de-DE" w:eastAsia="en-US"/>
        </w:rPr>
        <w:t>Hooft</w:t>
      </w:r>
      <w:proofErr w:type="spellEnd"/>
      <w:r w:rsidRPr="00273AB4">
        <w:rPr>
          <w:lang w:val="de-DE" w:eastAsia="en-US"/>
        </w:rPr>
        <w:t xml:space="preserve">, R, Kuhn, T, Kok, R, Kok, J, </w:t>
      </w:r>
      <w:proofErr w:type="spellStart"/>
      <w:r w:rsidRPr="00273AB4">
        <w:rPr>
          <w:lang w:val="de-DE" w:eastAsia="en-US"/>
        </w:rPr>
        <w:t>Lusher</w:t>
      </w:r>
      <w:proofErr w:type="spellEnd"/>
      <w:r w:rsidRPr="00273AB4">
        <w:rPr>
          <w:lang w:val="de-DE" w:eastAsia="en-US"/>
        </w:rPr>
        <w:t xml:space="preserve">, SJ, </w:t>
      </w:r>
      <w:proofErr w:type="spellStart"/>
      <w:r w:rsidRPr="00273AB4">
        <w:rPr>
          <w:lang w:val="de-DE" w:eastAsia="en-US"/>
        </w:rPr>
        <w:t>Martone</w:t>
      </w:r>
      <w:proofErr w:type="spellEnd"/>
      <w:r w:rsidRPr="00273AB4">
        <w:rPr>
          <w:lang w:val="de-DE" w:eastAsia="en-US"/>
        </w:rPr>
        <w:t xml:space="preserve">, ME, Mons, A, Packer, AL, Persson, B, Rocca-Serra, P, Roos, M, van Schaik, R, </w:t>
      </w:r>
      <w:proofErr w:type="spellStart"/>
      <w:r w:rsidRPr="00273AB4">
        <w:rPr>
          <w:lang w:val="de-DE" w:eastAsia="en-US"/>
        </w:rPr>
        <w:t>Sansone</w:t>
      </w:r>
      <w:proofErr w:type="spellEnd"/>
      <w:r w:rsidRPr="00273AB4">
        <w:rPr>
          <w:lang w:val="de-DE" w:eastAsia="en-US"/>
        </w:rPr>
        <w:t xml:space="preserve">, S-A, Schultes, E, </w:t>
      </w:r>
      <w:proofErr w:type="spellStart"/>
      <w:r w:rsidRPr="00273AB4">
        <w:rPr>
          <w:lang w:val="de-DE" w:eastAsia="en-US"/>
        </w:rPr>
        <w:t>Sengstag</w:t>
      </w:r>
      <w:proofErr w:type="spellEnd"/>
      <w:r w:rsidRPr="00273AB4">
        <w:rPr>
          <w:lang w:val="de-DE" w:eastAsia="en-US"/>
        </w:rPr>
        <w:t xml:space="preserve">, T, Slater, T, </w:t>
      </w:r>
      <w:proofErr w:type="spellStart"/>
      <w:r w:rsidRPr="00273AB4">
        <w:rPr>
          <w:lang w:val="de-DE" w:eastAsia="en-US"/>
        </w:rPr>
        <w:t>Strawn</w:t>
      </w:r>
      <w:proofErr w:type="spellEnd"/>
      <w:r w:rsidRPr="00273AB4">
        <w:rPr>
          <w:lang w:val="de-DE" w:eastAsia="en-US"/>
        </w:rPr>
        <w:t xml:space="preserve">, G, </w:t>
      </w:r>
      <w:proofErr w:type="spellStart"/>
      <w:r w:rsidRPr="00273AB4">
        <w:rPr>
          <w:lang w:val="de-DE" w:eastAsia="en-US"/>
        </w:rPr>
        <w:t>Swertz</w:t>
      </w:r>
      <w:proofErr w:type="spellEnd"/>
      <w:r w:rsidRPr="00273AB4">
        <w:rPr>
          <w:lang w:val="de-DE" w:eastAsia="en-US"/>
        </w:rPr>
        <w:t xml:space="preserve">, MA, Thompson, M, van der Lei, J, van </w:t>
      </w:r>
      <w:proofErr w:type="spellStart"/>
      <w:r w:rsidRPr="00273AB4">
        <w:rPr>
          <w:lang w:val="de-DE" w:eastAsia="en-US"/>
        </w:rPr>
        <w:t>Mulligen</w:t>
      </w:r>
      <w:proofErr w:type="spellEnd"/>
      <w:r w:rsidRPr="00273AB4">
        <w:rPr>
          <w:lang w:val="de-DE" w:eastAsia="en-US"/>
        </w:rPr>
        <w:t xml:space="preserve">, E, </w:t>
      </w:r>
      <w:proofErr w:type="spellStart"/>
      <w:r w:rsidRPr="00273AB4">
        <w:rPr>
          <w:lang w:val="de-DE" w:eastAsia="en-US"/>
        </w:rPr>
        <w:t>Velterop</w:t>
      </w:r>
      <w:proofErr w:type="spellEnd"/>
      <w:r w:rsidRPr="00273AB4">
        <w:rPr>
          <w:lang w:val="de-DE" w:eastAsia="en-US"/>
        </w:rPr>
        <w:t xml:space="preserve">, J, </w:t>
      </w:r>
      <w:proofErr w:type="spellStart"/>
      <w:r w:rsidRPr="00273AB4">
        <w:rPr>
          <w:lang w:val="de-DE" w:eastAsia="en-US"/>
        </w:rPr>
        <w:t>Waagmeester</w:t>
      </w:r>
      <w:proofErr w:type="spellEnd"/>
      <w:r w:rsidRPr="00273AB4">
        <w:rPr>
          <w:lang w:val="de-DE" w:eastAsia="en-US"/>
        </w:rPr>
        <w:t xml:space="preserve">, A, </w:t>
      </w:r>
      <w:proofErr w:type="spellStart"/>
      <w:r w:rsidRPr="00273AB4">
        <w:rPr>
          <w:lang w:val="de-DE" w:eastAsia="en-US"/>
        </w:rPr>
        <w:t>Wittenburg</w:t>
      </w:r>
      <w:proofErr w:type="spellEnd"/>
      <w:r w:rsidRPr="00273AB4">
        <w:rPr>
          <w:lang w:val="de-DE" w:eastAsia="en-US"/>
        </w:rPr>
        <w:t xml:space="preserve">, P, </w:t>
      </w:r>
      <w:proofErr w:type="spellStart"/>
      <w:r w:rsidRPr="00273AB4">
        <w:rPr>
          <w:lang w:val="de-DE" w:eastAsia="en-US"/>
        </w:rPr>
        <w:t>Wolstencroft</w:t>
      </w:r>
      <w:proofErr w:type="spellEnd"/>
      <w:r w:rsidRPr="00273AB4">
        <w:rPr>
          <w:lang w:val="de-DE" w:eastAsia="en-US"/>
        </w:rPr>
        <w:t xml:space="preserve">, K, Zhao, J </w:t>
      </w:r>
      <w:proofErr w:type="spellStart"/>
      <w:r w:rsidRPr="00273AB4">
        <w:rPr>
          <w:lang w:val="de-DE" w:eastAsia="en-US"/>
        </w:rPr>
        <w:t>and</w:t>
      </w:r>
      <w:proofErr w:type="spellEnd"/>
      <w:r w:rsidRPr="00273AB4">
        <w:rPr>
          <w:lang w:val="de-DE" w:eastAsia="en-US"/>
        </w:rPr>
        <w:t xml:space="preserve"> Mons, B (2016) The FAIR </w:t>
      </w:r>
      <w:proofErr w:type="spellStart"/>
      <w:r w:rsidRPr="00273AB4">
        <w:rPr>
          <w:lang w:val="de-DE" w:eastAsia="en-US"/>
        </w:rPr>
        <w:t>Guiding</w:t>
      </w:r>
      <w:proofErr w:type="spellEnd"/>
      <w:r w:rsidRPr="00273AB4">
        <w:rPr>
          <w:lang w:val="de-DE" w:eastAsia="en-US"/>
        </w:rPr>
        <w:t xml:space="preserve"> </w:t>
      </w:r>
      <w:proofErr w:type="spellStart"/>
      <w:r w:rsidRPr="00273AB4">
        <w:rPr>
          <w:lang w:val="de-DE" w:eastAsia="en-US"/>
        </w:rPr>
        <w:t>Principles</w:t>
      </w:r>
      <w:proofErr w:type="spellEnd"/>
      <w:r w:rsidRPr="00273AB4">
        <w:rPr>
          <w:lang w:val="de-DE" w:eastAsia="en-US"/>
        </w:rPr>
        <w:t xml:space="preserve"> </w:t>
      </w:r>
      <w:proofErr w:type="spellStart"/>
      <w:r w:rsidRPr="00273AB4">
        <w:rPr>
          <w:lang w:val="de-DE" w:eastAsia="en-US"/>
        </w:rPr>
        <w:t>for</w:t>
      </w:r>
      <w:proofErr w:type="spellEnd"/>
      <w:r w:rsidRPr="00273AB4">
        <w:rPr>
          <w:lang w:val="de-DE" w:eastAsia="en-US"/>
        </w:rPr>
        <w:t xml:space="preserve"> </w:t>
      </w:r>
      <w:proofErr w:type="spellStart"/>
      <w:r w:rsidRPr="00273AB4">
        <w:rPr>
          <w:lang w:val="de-DE" w:eastAsia="en-US"/>
        </w:rPr>
        <w:t>scientific</w:t>
      </w:r>
      <w:proofErr w:type="spellEnd"/>
      <w:r w:rsidRPr="00273AB4">
        <w:rPr>
          <w:lang w:val="de-DE" w:eastAsia="en-US"/>
        </w:rPr>
        <w:t xml:space="preserve"> </w:t>
      </w:r>
      <w:proofErr w:type="spellStart"/>
      <w:r w:rsidRPr="00273AB4">
        <w:rPr>
          <w:lang w:val="de-DE" w:eastAsia="en-US"/>
        </w:rPr>
        <w:t>data</w:t>
      </w:r>
      <w:proofErr w:type="spellEnd"/>
      <w:r w:rsidRPr="00273AB4">
        <w:rPr>
          <w:lang w:val="de-DE" w:eastAsia="en-US"/>
        </w:rPr>
        <w:t xml:space="preserve"> </w:t>
      </w:r>
      <w:proofErr w:type="spellStart"/>
      <w:r w:rsidRPr="00273AB4">
        <w:rPr>
          <w:lang w:val="de-DE" w:eastAsia="en-US"/>
        </w:rPr>
        <w:t>management</w:t>
      </w:r>
      <w:proofErr w:type="spellEnd"/>
      <w:r w:rsidRPr="00273AB4">
        <w:rPr>
          <w:lang w:val="de-DE" w:eastAsia="en-US"/>
        </w:rPr>
        <w:t xml:space="preserve"> </w:t>
      </w:r>
      <w:proofErr w:type="spellStart"/>
      <w:r w:rsidRPr="00273AB4">
        <w:rPr>
          <w:lang w:val="de-DE" w:eastAsia="en-US"/>
        </w:rPr>
        <w:t>and</w:t>
      </w:r>
      <w:proofErr w:type="spellEnd"/>
      <w:r w:rsidRPr="00273AB4">
        <w:rPr>
          <w:lang w:val="de-DE" w:eastAsia="en-US"/>
        </w:rPr>
        <w:t xml:space="preserve"> </w:t>
      </w:r>
      <w:proofErr w:type="spellStart"/>
      <w:r w:rsidRPr="00273AB4">
        <w:rPr>
          <w:lang w:val="de-DE" w:eastAsia="en-US"/>
        </w:rPr>
        <w:t>stewardship</w:t>
      </w:r>
      <w:proofErr w:type="spellEnd"/>
      <w:r w:rsidRPr="00273AB4">
        <w:rPr>
          <w:lang w:val="de-DE" w:eastAsia="en-US"/>
        </w:rPr>
        <w:t xml:space="preserve">. </w:t>
      </w:r>
      <w:r w:rsidRPr="0016784D">
        <w:rPr>
          <w:lang w:eastAsia="en-US"/>
        </w:rPr>
        <w:t xml:space="preserve">Scientific Data 3, 1, 160018. </w:t>
      </w:r>
      <w:hyperlink r:id="rId24" w:history="1">
        <w:r w:rsidRPr="00A24352">
          <w:rPr>
            <w:rStyle w:val="Lienhypertexte"/>
            <w:lang w:eastAsia="en-US"/>
          </w:rPr>
          <w:t>https://doi.org/10.1038/sdata.2016.18</w:t>
        </w:r>
      </w:hyperlink>
    </w:p>
    <w:sectPr w:rsidR="00927BCD" w:rsidRPr="0016784D">
      <w:pgSz w:w="11906" w:h="16817"/>
      <w:pgMar w:top="1440" w:right="1440" w:bottom="1440" w:left="1440" w:header="0" w:footer="0" w:gutter="0"/>
      <w:lnNumType w:countBy="1" w:distance="283"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78A2A" w14:textId="77777777" w:rsidR="00422F7D" w:rsidRDefault="00422F7D">
      <w:pPr>
        <w:spacing w:after="0" w:line="240" w:lineRule="auto"/>
      </w:pPr>
      <w:r>
        <w:separator/>
      </w:r>
    </w:p>
  </w:endnote>
  <w:endnote w:type="continuationSeparator" w:id="0">
    <w:p w14:paraId="27238E65" w14:textId="77777777" w:rsidR="00422F7D" w:rsidRDefault="00422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Roboto Slab Light">
    <w:altName w:val="Times New Roman"/>
    <w:charset w:val="00"/>
    <w:family w:val="auto"/>
    <w:pitch w:val="variable"/>
    <w:sig w:usb0="000004FF" w:usb1="8000405F" w:usb2="00000022" w:usb3="00000000" w:csb0="0000019F" w:csb1="00000000"/>
  </w:font>
  <w:font w:name="Carlito">
    <w:altName w:val="Calibri"/>
    <w:panose1 w:val="020F0502020204030204"/>
    <w:charset w:val="A1"/>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Arial"/>
    <w:charset w:val="00"/>
    <w:family w:val="swiss"/>
    <w:pitch w:val="variable"/>
    <w:sig w:usb0="00000003" w:usb1="00002046"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E17C9" w14:textId="77777777" w:rsidR="00422F7D" w:rsidRDefault="00422F7D">
      <w:pPr>
        <w:rPr>
          <w:sz w:val="12"/>
        </w:rPr>
      </w:pPr>
      <w:r>
        <w:separator/>
      </w:r>
    </w:p>
  </w:footnote>
  <w:footnote w:type="continuationSeparator" w:id="0">
    <w:p w14:paraId="1FE67C70" w14:textId="77777777" w:rsidR="00422F7D" w:rsidRDefault="00422F7D">
      <w:pPr>
        <w:rPr>
          <w:sz w:val="12"/>
        </w:rPr>
      </w:pPr>
      <w:r>
        <w:continuationSeparator/>
      </w:r>
    </w:p>
  </w:footnote>
  <w:footnote w:id="1">
    <w:p w14:paraId="674C4652" w14:textId="77777777" w:rsidR="00356A36" w:rsidRDefault="00356A36" w:rsidP="00356A36">
      <w:pPr>
        <w:pStyle w:val="Notedebasdepage"/>
      </w:pPr>
      <w:r>
        <w:rPr>
          <w:rStyle w:val="FootnoteCharacters"/>
        </w:rPr>
        <w:footnoteRef/>
      </w:r>
      <w:r>
        <w:t xml:space="preserve"> </w:t>
      </w:r>
      <w:hyperlink r:id="rId1">
        <w:r>
          <w:rPr>
            <w:rStyle w:val="Lienhypertexte"/>
          </w:rPr>
          <w:t>https://omeka.org/s/</w:t>
        </w:r>
      </w:hyperlink>
    </w:p>
  </w:footnote>
  <w:footnote w:id="2">
    <w:p w14:paraId="28F9327A" w14:textId="77777777" w:rsidR="00356A36" w:rsidRDefault="00356A36" w:rsidP="00356A36">
      <w:pPr>
        <w:pStyle w:val="Notedebasdepage"/>
      </w:pPr>
      <w:r>
        <w:rPr>
          <w:rStyle w:val="FootnoteCharacters"/>
        </w:rPr>
        <w:footnoteRef/>
      </w:r>
      <w:r>
        <w:t xml:space="preserve"> </w:t>
      </w:r>
      <w:hyperlink r:id="rId2">
        <w:r>
          <w:rPr>
            <w:rStyle w:val="Lienhypertexte"/>
          </w:rPr>
          <w:t>https://www.mellon.org/</w:t>
        </w:r>
      </w:hyperlink>
    </w:p>
  </w:footnote>
  <w:footnote w:id="3">
    <w:p w14:paraId="42465AC7" w14:textId="77777777" w:rsidR="00E969AA" w:rsidRDefault="00E969AA" w:rsidP="00E969AA">
      <w:pPr>
        <w:pStyle w:val="Notedebasdepage"/>
      </w:pPr>
      <w:r>
        <w:rPr>
          <w:rStyle w:val="FootnoteCharacters"/>
        </w:rPr>
        <w:footnoteRef/>
      </w:r>
      <w:r>
        <w:t xml:space="preserve"> </w:t>
      </w:r>
      <w:hyperlink r:id="rId3">
        <w:r>
          <w:rPr>
            <w:rStyle w:val="Lienhypertexte"/>
          </w:rPr>
          <w:t>https://imls.gov/</w:t>
        </w:r>
      </w:hyperlink>
    </w:p>
  </w:footnote>
  <w:footnote w:id="4">
    <w:p w14:paraId="49387E57" w14:textId="77777777" w:rsidR="00AD1663" w:rsidRDefault="00AD1663" w:rsidP="00AD1663">
      <w:pPr>
        <w:pStyle w:val="Notedebasdepage"/>
      </w:pPr>
      <w:r>
        <w:rPr>
          <w:rStyle w:val="FootnoteCharacters"/>
        </w:rPr>
        <w:footnoteRef/>
      </w:r>
      <w:r>
        <w:t xml:space="preserve"> </w:t>
      </w:r>
      <w:hyperlink r:id="rId4">
        <w:r>
          <w:rPr>
            <w:rStyle w:val="Lienhypertexte"/>
          </w:rPr>
          <w:t>https://omeka.org/classic/</w:t>
        </w:r>
      </w:hyperlink>
    </w:p>
  </w:footnote>
  <w:footnote w:id="5">
    <w:p w14:paraId="42617807" w14:textId="77777777" w:rsidR="001A4CC1" w:rsidRPr="00945F40" w:rsidRDefault="001A4CC1" w:rsidP="001A4CC1">
      <w:pPr>
        <w:pStyle w:val="Notedebasdepage"/>
      </w:pPr>
      <w:r>
        <w:rPr>
          <w:rStyle w:val="Appelnotedebasdep"/>
        </w:rPr>
        <w:footnoteRef/>
      </w:r>
      <w:r>
        <w:t xml:space="preserve"> </w:t>
      </w:r>
      <w:hyperlink r:id="rId5" w:history="1">
        <w:r w:rsidRPr="00A3610A">
          <w:rPr>
            <w:rStyle w:val="Lienhypertexte"/>
          </w:rPr>
          <w:t>https://exhibits.lib.utah.edu/s/century-of-black-mormons/page/welcome</w:t>
        </w:r>
      </w:hyperlink>
    </w:p>
  </w:footnote>
  <w:footnote w:id="6">
    <w:p w14:paraId="3AABA846" w14:textId="748BDE51" w:rsidR="001A4CC1" w:rsidRPr="00945F40" w:rsidRDefault="001A4CC1" w:rsidP="001A4CC1">
      <w:pPr>
        <w:pStyle w:val="Notedebasdepage"/>
      </w:pPr>
      <w:r>
        <w:rPr>
          <w:rStyle w:val="Appelnotedebasdep"/>
        </w:rPr>
        <w:footnoteRef/>
      </w:r>
      <w:r>
        <w:t xml:space="preserve"> </w:t>
      </w:r>
      <w:hyperlink r:id="rId6" w:history="1">
        <w:r w:rsidRPr="00A3610A">
          <w:rPr>
            <w:rStyle w:val="Lienhypertexte"/>
          </w:rPr>
          <w:t>https://omeka-s.grinnell.edu/s/MusicalInstruments/page/welcome</w:t>
        </w:r>
      </w:hyperlink>
    </w:p>
  </w:footnote>
  <w:footnote w:id="7">
    <w:p w14:paraId="5BB2A769" w14:textId="375C8174" w:rsidR="004F1E99" w:rsidRDefault="004F1E99">
      <w:pPr>
        <w:pStyle w:val="Notedebasdepage"/>
      </w:pPr>
      <w:r>
        <w:rPr>
          <w:rStyle w:val="Appelnotedebasdep"/>
        </w:rPr>
        <w:footnoteRef/>
      </w:r>
      <w:r>
        <w:t xml:space="preserve"> </w:t>
      </w:r>
      <w:hyperlink r:id="rId7" w:history="1">
        <w:r w:rsidRPr="00A3610A">
          <w:rPr>
            <w:rStyle w:val="Lienhypertexte"/>
          </w:rPr>
          <w:t>https://bearchaeo.unito.it/omeka-s/s/bearchaeo-resources-site/page/welcome</w:t>
        </w:r>
      </w:hyperlink>
    </w:p>
    <w:p w14:paraId="7356C9C7" w14:textId="77777777" w:rsidR="004F1E99" w:rsidRPr="00426781" w:rsidRDefault="004F1E99">
      <w:pPr>
        <w:pStyle w:val="Notedebasdepage"/>
      </w:pPr>
    </w:p>
  </w:footnote>
  <w:footnote w:id="8">
    <w:p w14:paraId="184B8CE0" w14:textId="77777777" w:rsidR="00206AE2" w:rsidRDefault="00206AE2" w:rsidP="00206AE2">
      <w:pPr>
        <w:pStyle w:val="Notedebasdepage"/>
      </w:pPr>
      <w:r>
        <w:rPr>
          <w:rStyle w:val="FootnoteCharacters"/>
        </w:rPr>
        <w:footnoteRef/>
      </w:r>
      <w:r>
        <w:t xml:space="preserve"> </w:t>
      </w:r>
      <w:hyperlink r:id="rId8">
        <w:r>
          <w:rPr>
            <w:rStyle w:val="Lienhypertexte"/>
          </w:rPr>
          <w:t>https://www.dublincore.org/specifications/dublin-core/dcmi-terms/</w:t>
        </w:r>
      </w:hyperlink>
      <w:r>
        <w:t xml:space="preserve"> </w:t>
      </w:r>
    </w:p>
  </w:footnote>
  <w:footnote w:id="9">
    <w:p w14:paraId="5A45A619" w14:textId="77777777" w:rsidR="00206AE2" w:rsidRDefault="00206AE2" w:rsidP="00206AE2">
      <w:pPr>
        <w:pStyle w:val="Notedebasdepage"/>
      </w:pPr>
      <w:r>
        <w:rPr>
          <w:rStyle w:val="FootnoteCharacters"/>
        </w:rPr>
        <w:footnoteRef/>
      </w:r>
      <w:r>
        <w:t xml:space="preserve"> </w:t>
      </w:r>
      <w:hyperlink r:id="rId9">
        <w:r>
          <w:rPr>
            <w:rStyle w:val="Lienhypertexte"/>
          </w:rPr>
          <w:t>https://www.getty.edu/research/tools/vocabularies/aat</w:t>
        </w:r>
      </w:hyperlink>
      <w:r>
        <w:t xml:space="preserve"> </w:t>
      </w:r>
    </w:p>
  </w:footnote>
  <w:footnote w:id="10">
    <w:p w14:paraId="097D7552" w14:textId="77777777" w:rsidR="00206AE2" w:rsidRDefault="00206AE2" w:rsidP="00206AE2">
      <w:pPr>
        <w:pStyle w:val="Notedebasdepage"/>
      </w:pPr>
      <w:r>
        <w:rPr>
          <w:rStyle w:val="FootnoteCharacters"/>
        </w:rPr>
        <w:footnoteRef/>
      </w:r>
      <w:r>
        <w:t xml:space="preserve"> </w:t>
      </w:r>
      <w:hyperlink r:id="rId10">
        <w:r>
          <w:rPr>
            <w:rStyle w:val="Lienhypertexte"/>
          </w:rPr>
          <w:t>https://omeka.org/s/docs/user-manual/modules/valuesuggest/</w:t>
        </w:r>
      </w:hyperlink>
    </w:p>
  </w:footnote>
  <w:footnote w:id="11">
    <w:p w14:paraId="6EBCA041" w14:textId="72712ABA" w:rsidR="008B1AF8" w:rsidRPr="008B1AF8" w:rsidRDefault="008B1AF8">
      <w:pPr>
        <w:pStyle w:val="Notedebasdepage"/>
      </w:pPr>
      <w:r>
        <w:rPr>
          <w:rStyle w:val="Appelnotedebasdep"/>
        </w:rPr>
        <w:footnoteRef/>
      </w:r>
      <w:r>
        <w:t xml:space="preserve"> </w:t>
      </w:r>
      <w:hyperlink r:id="rId11" w:history="1">
        <w:r w:rsidRPr="005C636B">
          <w:rPr>
            <w:rStyle w:val="Lienhypertexte"/>
          </w:rPr>
          <w:t>https://omeka.org/s/modules/CustomOntology/</w:t>
        </w:r>
      </w:hyperlink>
      <w:r>
        <w:t xml:space="preserve"> </w:t>
      </w:r>
    </w:p>
  </w:footnote>
  <w:footnote w:id="12">
    <w:p w14:paraId="32C3009A" w14:textId="5CD89D31" w:rsidR="009345A0" w:rsidRPr="00706732" w:rsidRDefault="009345A0">
      <w:pPr>
        <w:pStyle w:val="Notedebasdepage"/>
      </w:pPr>
      <w:r>
        <w:rPr>
          <w:rStyle w:val="Appelnotedebasdep"/>
        </w:rPr>
        <w:footnoteRef/>
      </w:r>
      <w:r>
        <w:t xml:space="preserve"> </w:t>
      </w:r>
      <w:hyperlink r:id="rId12" w:history="1">
        <w:r w:rsidRPr="00FF6B9A">
          <w:rPr>
            <w:rStyle w:val="Lienhypertexte"/>
          </w:rPr>
          <w:t>https://iiif.io/</w:t>
        </w:r>
      </w:hyperlink>
    </w:p>
  </w:footnote>
  <w:footnote w:id="13">
    <w:p w14:paraId="5236FDAE" w14:textId="77777777" w:rsidR="00927BCD" w:rsidRDefault="00D01BBD">
      <w:pPr>
        <w:pStyle w:val="Notedebasdepage"/>
      </w:pPr>
      <w:r>
        <w:rPr>
          <w:rStyle w:val="FootnoteCharacters"/>
        </w:rPr>
        <w:footnoteRef/>
      </w:r>
      <w:r>
        <w:t xml:space="preserve"> </w:t>
      </w:r>
      <w:hyperlink r:id="rId13">
        <w:r>
          <w:rPr>
            <w:rStyle w:val="Lienhypertexte"/>
          </w:rPr>
          <w:t>https://archimage.efa.gr/?kroute=accueil</w:t>
        </w:r>
      </w:hyperlink>
    </w:p>
  </w:footnote>
  <w:footnote w:id="14">
    <w:p w14:paraId="22AED53A" w14:textId="77777777" w:rsidR="00927BCD" w:rsidRDefault="00D01BBD">
      <w:pPr>
        <w:pStyle w:val="Notedebasdepage"/>
      </w:pPr>
      <w:r>
        <w:rPr>
          <w:rStyle w:val="FootnoteCharacters"/>
        </w:rPr>
        <w:footnoteRef/>
      </w:r>
      <w:r>
        <w:t xml:space="preserve"> </w:t>
      </w:r>
      <w:hyperlink r:id="rId14">
        <w:r>
          <w:rPr>
            <w:rStyle w:val="Lienhypertexte"/>
          </w:rPr>
          <w:t>https://omeka.org/s/docs/user-manual/modules/zoteroimport/</w:t>
        </w:r>
      </w:hyperlink>
    </w:p>
  </w:footnote>
  <w:footnote w:id="15">
    <w:p w14:paraId="75A0D261" w14:textId="2FA42601" w:rsidR="0049746C" w:rsidRPr="0049746C" w:rsidRDefault="0049746C">
      <w:pPr>
        <w:pStyle w:val="Notedebasdepage"/>
      </w:pPr>
      <w:r>
        <w:rPr>
          <w:rStyle w:val="Appelnotedebasdep"/>
        </w:rPr>
        <w:footnoteRef/>
      </w:r>
      <w:r>
        <w:t xml:space="preserve"> </w:t>
      </w:r>
      <w:hyperlink r:id="rId15" w:history="1">
        <w:r w:rsidRPr="005C636B">
          <w:rPr>
            <w:rStyle w:val="Lienhypertexte"/>
          </w:rPr>
          <w:t>https://timma.efa.gr/s/timma/page/how-to-fill-the-database</w:t>
        </w:r>
      </w:hyperlink>
      <w:r>
        <w:t xml:space="preserve"> </w:t>
      </w:r>
    </w:p>
  </w:footnote>
  <w:footnote w:id="16">
    <w:p w14:paraId="2836E3D2" w14:textId="77777777" w:rsidR="00927BCD" w:rsidRDefault="00D01BBD">
      <w:pPr>
        <w:pStyle w:val="Notedebasdepage"/>
      </w:pPr>
      <w:r>
        <w:rPr>
          <w:rStyle w:val="FootnoteCharacters"/>
        </w:rPr>
        <w:footnoteRef/>
      </w:r>
      <w:r>
        <w:t xml:space="preserve"> </w:t>
      </w:r>
      <w:hyperlink r:id="rId16">
        <w:r>
          <w:rPr>
            <w:rStyle w:val="Lienhypertexte"/>
          </w:rPr>
          <w:t>https://omeka.org/s/docs/user-manual/modules/csvimport/</w:t>
        </w:r>
      </w:hyperlink>
    </w:p>
  </w:footnote>
  <w:footnote w:id="17">
    <w:p w14:paraId="5CCEA948" w14:textId="77777777" w:rsidR="00927BCD" w:rsidRDefault="00D01BBD">
      <w:pPr>
        <w:pStyle w:val="Notedebasdepage"/>
      </w:pPr>
      <w:r>
        <w:rPr>
          <w:rStyle w:val="FootnoteCharacters"/>
        </w:rPr>
        <w:footnoteRef/>
      </w:r>
      <w:r>
        <w:t xml:space="preserve"> </w:t>
      </w:r>
      <w:hyperlink r:id="rId17">
        <w:r>
          <w:rPr>
            <w:rStyle w:val="Lienhypertexte"/>
          </w:rPr>
          <w:t>https://omeka.org/s/docs/user-manual/modules/customvocab/</w:t>
        </w:r>
      </w:hyperlink>
    </w:p>
  </w:footnote>
  <w:footnote w:id="18">
    <w:p w14:paraId="05C79D0D" w14:textId="7CDCC444" w:rsidR="009838D1" w:rsidRPr="009838D1" w:rsidRDefault="009838D1">
      <w:pPr>
        <w:pStyle w:val="Notedebasdepage"/>
      </w:pPr>
      <w:r>
        <w:rPr>
          <w:rStyle w:val="Appelnotedebasdep"/>
        </w:rPr>
        <w:footnoteRef/>
      </w:r>
      <w:r>
        <w:t xml:space="preserve"> </w:t>
      </w:r>
      <w:r w:rsidRPr="009838D1">
        <w:t>https://timma.efa.gr/s/timma/page/the-timma-project</w:t>
      </w:r>
    </w:p>
  </w:footnote>
  <w:footnote w:id="19">
    <w:p w14:paraId="7F411F9F" w14:textId="77777777" w:rsidR="00927BCD" w:rsidRDefault="00D01BBD">
      <w:pPr>
        <w:pStyle w:val="Notedebasdepage"/>
      </w:pPr>
      <w:r>
        <w:rPr>
          <w:rStyle w:val="FootnoteCharacters"/>
        </w:rPr>
        <w:footnoteRef/>
      </w:r>
      <w:r>
        <w:t xml:space="preserve"> </w:t>
      </w:r>
      <w:hyperlink r:id="rId18">
        <w:r>
          <w:rPr>
            <w:rStyle w:val="Lienhypertexte"/>
          </w:rPr>
          <w:t>https://github.com/omeka-s-modules/CSSEditor</w:t>
        </w:r>
      </w:hyperlink>
    </w:p>
  </w:footnote>
  <w:footnote w:id="20">
    <w:p w14:paraId="00670942" w14:textId="77777777" w:rsidR="00927BCD" w:rsidRDefault="00D01BBD">
      <w:pPr>
        <w:pStyle w:val="Notedebasdepage"/>
      </w:pPr>
      <w:r>
        <w:rPr>
          <w:rStyle w:val="FootnoteCharacters"/>
        </w:rPr>
        <w:footnoteRef/>
      </w:r>
      <w:r>
        <w:t xml:space="preserve"> </w:t>
      </w:r>
      <w:hyperlink r:id="rId19">
        <w:r>
          <w:rPr>
            <w:rStyle w:val="Lienhypertexte"/>
          </w:rPr>
          <w:t>https://github.com/INHAParis/omeka-s-theme-DigitalMuret</w:t>
        </w:r>
      </w:hyperlink>
    </w:p>
  </w:footnote>
  <w:footnote w:id="21">
    <w:p w14:paraId="0BDACB13" w14:textId="77777777" w:rsidR="00927BCD" w:rsidRDefault="00D01BBD">
      <w:pPr>
        <w:pStyle w:val="Notedebasdepage"/>
      </w:pPr>
      <w:r>
        <w:rPr>
          <w:rStyle w:val="FootnoteCharacters"/>
        </w:rPr>
        <w:footnoteRef/>
      </w:r>
      <w:r>
        <w:t xml:space="preserve"> </w:t>
      </w:r>
      <w:hyperlink r:id="rId20">
        <w:r>
          <w:rPr>
            <w:rStyle w:val="Lienhypertexte"/>
          </w:rPr>
          <w:t>https://gitlab.com/Daniel-KM/Omeka-S-module-AdvancedSearch</w:t>
        </w:r>
      </w:hyperlink>
    </w:p>
    <w:p w14:paraId="63AD3DD1" w14:textId="77777777" w:rsidR="00927BCD" w:rsidRDefault="00927BCD">
      <w:pPr>
        <w:pStyle w:val="Notedebasdepage"/>
      </w:pPr>
    </w:p>
  </w:footnote>
  <w:footnote w:id="22">
    <w:p w14:paraId="08295FB3" w14:textId="77777777" w:rsidR="00927BCD" w:rsidRDefault="00D01BBD">
      <w:pPr>
        <w:pStyle w:val="Notedebasdepage"/>
      </w:pPr>
      <w:r>
        <w:rPr>
          <w:rStyle w:val="FootnoteCharacters"/>
        </w:rPr>
        <w:footnoteRef/>
      </w:r>
      <w:r>
        <w:t xml:space="preserve"> </w:t>
      </w:r>
      <w:hyperlink r:id="rId21">
        <w:r>
          <w:rPr>
            <w:rStyle w:val="Lienhypertexte"/>
          </w:rPr>
          <w:t>https://github.com/lauraleif/Export</w:t>
        </w:r>
      </w:hyperlink>
    </w:p>
    <w:p w14:paraId="364905FB" w14:textId="77777777" w:rsidR="00927BCD" w:rsidRPr="009C7FB7" w:rsidRDefault="00927BCD">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519ED"/>
    <w:multiLevelType w:val="multilevel"/>
    <w:tmpl w:val="95902286"/>
    <w:lvl w:ilvl="0">
      <w:start w:val="1"/>
      <w:numFmt w:val="decimal"/>
      <w:pStyle w:val="PCJEquation"/>
      <w:lvlText w:val="(%1)"/>
      <w:lvlJc w:val="left"/>
      <w:pPr>
        <w:tabs>
          <w:tab w:val="num" w:pos="0"/>
        </w:tabs>
        <w:ind w:left="1021" w:hanging="102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1A24461"/>
    <w:multiLevelType w:val="hybridMultilevel"/>
    <w:tmpl w:val="AD2866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6396F50"/>
    <w:multiLevelType w:val="hybridMultilevel"/>
    <w:tmpl w:val="58D8BB66"/>
    <w:lvl w:ilvl="0" w:tplc="C7CA3D20">
      <w:numFmt w:val="bullet"/>
      <w:lvlText w:val=""/>
      <w:lvlJc w:val="left"/>
      <w:pPr>
        <w:ind w:left="720" w:hanging="360"/>
      </w:pPr>
      <w:rPr>
        <w:rFonts w:ascii="Wingdings" w:eastAsia="Calibr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04629F"/>
    <w:multiLevelType w:val="hybridMultilevel"/>
    <w:tmpl w:val="0F269AAA"/>
    <w:lvl w:ilvl="0" w:tplc="AB0C60A4">
      <w:numFmt w:val="bullet"/>
      <w:lvlText w:val="-"/>
      <w:lvlJc w:val="left"/>
      <w:pPr>
        <w:ind w:left="1068" w:hanging="360"/>
      </w:pPr>
      <w:rPr>
        <w:rFonts w:ascii="Calibri" w:eastAsiaTheme="minorHAnsi" w:hAnsi="Calibri" w:cs="Calibri"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4" w15:restartNumberingAfterBreak="0">
    <w:nsid w:val="7C052269"/>
    <w:multiLevelType w:val="multilevel"/>
    <w:tmpl w:val="9E5A8F2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BCD"/>
    <w:rsid w:val="00000F8E"/>
    <w:rsid w:val="00001F97"/>
    <w:rsid w:val="00002342"/>
    <w:rsid w:val="0000327E"/>
    <w:rsid w:val="00006448"/>
    <w:rsid w:val="000065C8"/>
    <w:rsid w:val="000111F6"/>
    <w:rsid w:val="0001759F"/>
    <w:rsid w:val="000223DF"/>
    <w:rsid w:val="000224E1"/>
    <w:rsid w:val="000227B3"/>
    <w:rsid w:val="000244CD"/>
    <w:rsid w:val="000307DD"/>
    <w:rsid w:val="00032430"/>
    <w:rsid w:val="00032F06"/>
    <w:rsid w:val="000337A9"/>
    <w:rsid w:val="000338E3"/>
    <w:rsid w:val="0003501E"/>
    <w:rsid w:val="00037BD4"/>
    <w:rsid w:val="00042C3C"/>
    <w:rsid w:val="00044833"/>
    <w:rsid w:val="000476DA"/>
    <w:rsid w:val="00047848"/>
    <w:rsid w:val="000478C6"/>
    <w:rsid w:val="00047D92"/>
    <w:rsid w:val="000533BC"/>
    <w:rsid w:val="00053A7F"/>
    <w:rsid w:val="000624C5"/>
    <w:rsid w:val="000632FC"/>
    <w:rsid w:val="00063AE7"/>
    <w:rsid w:val="00063F52"/>
    <w:rsid w:val="00067C3C"/>
    <w:rsid w:val="00071FB6"/>
    <w:rsid w:val="00072028"/>
    <w:rsid w:val="00073E2B"/>
    <w:rsid w:val="00076670"/>
    <w:rsid w:val="0007744F"/>
    <w:rsid w:val="000842F3"/>
    <w:rsid w:val="00084F34"/>
    <w:rsid w:val="000870F9"/>
    <w:rsid w:val="000959C3"/>
    <w:rsid w:val="000A229D"/>
    <w:rsid w:val="000A2848"/>
    <w:rsid w:val="000A36AF"/>
    <w:rsid w:val="000A3CE1"/>
    <w:rsid w:val="000B15AB"/>
    <w:rsid w:val="000B27F2"/>
    <w:rsid w:val="000B2AAA"/>
    <w:rsid w:val="000B4704"/>
    <w:rsid w:val="000B4C73"/>
    <w:rsid w:val="000B6DFD"/>
    <w:rsid w:val="000B6EE4"/>
    <w:rsid w:val="000B759A"/>
    <w:rsid w:val="000C1C3C"/>
    <w:rsid w:val="000C3184"/>
    <w:rsid w:val="000C3B4C"/>
    <w:rsid w:val="000C5694"/>
    <w:rsid w:val="000D1B90"/>
    <w:rsid w:val="000D20C3"/>
    <w:rsid w:val="000D3169"/>
    <w:rsid w:val="000D427E"/>
    <w:rsid w:val="000E23AF"/>
    <w:rsid w:val="000E3DC0"/>
    <w:rsid w:val="000E4742"/>
    <w:rsid w:val="000E4ED2"/>
    <w:rsid w:val="000E678B"/>
    <w:rsid w:val="000F09BA"/>
    <w:rsid w:val="000F19F3"/>
    <w:rsid w:val="000F4149"/>
    <w:rsid w:val="000F7F20"/>
    <w:rsid w:val="001039EB"/>
    <w:rsid w:val="00106C2A"/>
    <w:rsid w:val="00107256"/>
    <w:rsid w:val="001073CF"/>
    <w:rsid w:val="00111171"/>
    <w:rsid w:val="00112C65"/>
    <w:rsid w:val="001146AE"/>
    <w:rsid w:val="00117D0F"/>
    <w:rsid w:val="00121D3A"/>
    <w:rsid w:val="001225AD"/>
    <w:rsid w:val="00122D61"/>
    <w:rsid w:val="00123B95"/>
    <w:rsid w:val="00134182"/>
    <w:rsid w:val="001426D0"/>
    <w:rsid w:val="00144CDC"/>
    <w:rsid w:val="00145377"/>
    <w:rsid w:val="001454C8"/>
    <w:rsid w:val="00146D8E"/>
    <w:rsid w:val="001533D1"/>
    <w:rsid w:val="00153A5D"/>
    <w:rsid w:val="0015419C"/>
    <w:rsid w:val="001544D3"/>
    <w:rsid w:val="00154688"/>
    <w:rsid w:val="001562AB"/>
    <w:rsid w:val="00157B83"/>
    <w:rsid w:val="00166360"/>
    <w:rsid w:val="0016784D"/>
    <w:rsid w:val="00170EBF"/>
    <w:rsid w:val="001727E4"/>
    <w:rsid w:val="0017453A"/>
    <w:rsid w:val="00175328"/>
    <w:rsid w:val="001772B4"/>
    <w:rsid w:val="001809F2"/>
    <w:rsid w:val="00185123"/>
    <w:rsid w:val="00192054"/>
    <w:rsid w:val="0019230B"/>
    <w:rsid w:val="001952EF"/>
    <w:rsid w:val="001A12A6"/>
    <w:rsid w:val="001A1336"/>
    <w:rsid w:val="001A311C"/>
    <w:rsid w:val="001A3408"/>
    <w:rsid w:val="001A4CC1"/>
    <w:rsid w:val="001A7603"/>
    <w:rsid w:val="001B0A1D"/>
    <w:rsid w:val="001B1873"/>
    <w:rsid w:val="001B275D"/>
    <w:rsid w:val="001B3357"/>
    <w:rsid w:val="001B3C4D"/>
    <w:rsid w:val="001B520A"/>
    <w:rsid w:val="001B62BD"/>
    <w:rsid w:val="001B69DA"/>
    <w:rsid w:val="001C615C"/>
    <w:rsid w:val="001D0E72"/>
    <w:rsid w:val="001D25E7"/>
    <w:rsid w:val="001D2728"/>
    <w:rsid w:val="001D326F"/>
    <w:rsid w:val="001D3BC5"/>
    <w:rsid w:val="001D765A"/>
    <w:rsid w:val="001D7A97"/>
    <w:rsid w:val="001E6231"/>
    <w:rsid w:val="001E7F2F"/>
    <w:rsid w:val="001F1C76"/>
    <w:rsid w:val="0020074A"/>
    <w:rsid w:val="00200DBD"/>
    <w:rsid w:val="00200F7C"/>
    <w:rsid w:val="0020176C"/>
    <w:rsid w:val="002032BB"/>
    <w:rsid w:val="002056A7"/>
    <w:rsid w:val="00206AE2"/>
    <w:rsid w:val="0021182C"/>
    <w:rsid w:val="002127E4"/>
    <w:rsid w:val="00214D7E"/>
    <w:rsid w:val="0021583F"/>
    <w:rsid w:val="00220838"/>
    <w:rsid w:val="00221E8C"/>
    <w:rsid w:val="002220F6"/>
    <w:rsid w:val="0022632D"/>
    <w:rsid w:val="002273E6"/>
    <w:rsid w:val="00230933"/>
    <w:rsid w:val="00230D33"/>
    <w:rsid w:val="002321FA"/>
    <w:rsid w:val="002341DB"/>
    <w:rsid w:val="00234F03"/>
    <w:rsid w:val="00235245"/>
    <w:rsid w:val="00241623"/>
    <w:rsid w:val="00241C76"/>
    <w:rsid w:val="0024572E"/>
    <w:rsid w:val="00245E4C"/>
    <w:rsid w:val="00246F94"/>
    <w:rsid w:val="00250556"/>
    <w:rsid w:val="002566B6"/>
    <w:rsid w:val="0025679F"/>
    <w:rsid w:val="00256B17"/>
    <w:rsid w:val="002644A2"/>
    <w:rsid w:val="00264D56"/>
    <w:rsid w:val="00265FA5"/>
    <w:rsid w:val="00267695"/>
    <w:rsid w:val="00267C4E"/>
    <w:rsid w:val="00271315"/>
    <w:rsid w:val="00272524"/>
    <w:rsid w:val="00273AB4"/>
    <w:rsid w:val="002757F7"/>
    <w:rsid w:val="0027741B"/>
    <w:rsid w:val="002774FD"/>
    <w:rsid w:val="00281D33"/>
    <w:rsid w:val="00281EA0"/>
    <w:rsid w:val="002828CD"/>
    <w:rsid w:val="00287F6D"/>
    <w:rsid w:val="002920A0"/>
    <w:rsid w:val="00293AAD"/>
    <w:rsid w:val="00294F94"/>
    <w:rsid w:val="002A4467"/>
    <w:rsid w:val="002A4D39"/>
    <w:rsid w:val="002A5FED"/>
    <w:rsid w:val="002B2F87"/>
    <w:rsid w:val="002B540A"/>
    <w:rsid w:val="002B68C6"/>
    <w:rsid w:val="002B73F2"/>
    <w:rsid w:val="002B780C"/>
    <w:rsid w:val="002C084F"/>
    <w:rsid w:val="002C3F5C"/>
    <w:rsid w:val="002C4A77"/>
    <w:rsid w:val="002D047F"/>
    <w:rsid w:val="002D2E3F"/>
    <w:rsid w:val="002D2E5C"/>
    <w:rsid w:val="002D5E0B"/>
    <w:rsid w:val="002D6946"/>
    <w:rsid w:val="002E05C3"/>
    <w:rsid w:val="002E0C74"/>
    <w:rsid w:val="002E7A76"/>
    <w:rsid w:val="002F0A52"/>
    <w:rsid w:val="002F716B"/>
    <w:rsid w:val="002F7352"/>
    <w:rsid w:val="00300753"/>
    <w:rsid w:val="00300C1E"/>
    <w:rsid w:val="00301ADF"/>
    <w:rsid w:val="00304538"/>
    <w:rsid w:val="003047A2"/>
    <w:rsid w:val="00304C98"/>
    <w:rsid w:val="00306D9C"/>
    <w:rsid w:val="00307686"/>
    <w:rsid w:val="00310DF4"/>
    <w:rsid w:val="00313B71"/>
    <w:rsid w:val="0031449D"/>
    <w:rsid w:val="00314FE8"/>
    <w:rsid w:val="003161F9"/>
    <w:rsid w:val="00316D99"/>
    <w:rsid w:val="00317D3F"/>
    <w:rsid w:val="003238C9"/>
    <w:rsid w:val="00324E05"/>
    <w:rsid w:val="00330C25"/>
    <w:rsid w:val="00330D18"/>
    <w:rsid w:val="00330F3C"/>
    <w:rsid w:val="00334180"/>
    <w:rsid w:val="00334B5B"/>
    <w:rsid w:val="00335645"/>
    <w:rsid w:val="00336137"/>
    <w:rsid w:val="00337F40"/>
    <w:rsid w:val="00340377"/>
    <w:rsid w:val="00341324"/>
    <w:rsid w:val="00341DCB"/>
    <w:rsid w:val="0034275A"/>
    <w:rsid w:val="00346A17"/>
    <w:rsid w:val="00347C98"/>
    <w:rsid w:val="0035020A"/>
    <w:rsid w:val="0035110B"/>
    <w:rsid w:val="00353301"/>
    <w:rsid w:val="00355617"/>
    <w:rsid w:val="00356A36"/>
    <w:rsid w:val="00363E5A"/>
    <w:rsid w:val="00365CE4"/>
    <w:rsid w:val="00365D72"/>
    <w:rsid w:val="00366D5E"/>
    <w:rsid w:val="00371272"/>
    <w:rsid w:val="003734DB"/>
    <w:rsid w:val="0037372B"/>
    <w:rsid w:val="003764DC"/>
    <w:rsid w:val="003772CD"/>
    <w:rsid w:val="0038071A"/>
    <w:rsid w:val="00381BCE"/>
    <w:rsid w:val="00383725"/>
    <w:rsid w:val="00383A67"/>
    <w:rsid w:val="00383A7B"/>
    <w:rsid w:val="003842DB"/>
    <w:rsid w:val="00385A2C"/>
    <w:rsid w:val="00390BBC"/>
    <w:rsid w:val="0039124E"/>
    <w:rsid w:val="00394B70"/>
    <w:rsid w:val="003A0221"/>
    <w:rsid w:val="003A4197"/>
    <w:rsid w:val="003A671B"/>
    <w:rsid w:val="003B1C9B"/>
    <w:rsid w:val="003B42D4"/>
    <w:rsid w:val="003B4A66"/>
    <w:rsid w:val="003B7A91"/>
    <w:rsid w:val="003C3769"/>
    <w:rsid w:val="003C40E2"/>
    <w:rsid w:val="003C7A1B"/>
    <w:rsid w:val="003D0E63"/>
    <w:rsid w:val="003D74CE"/>
    <w:rsid w:val="003E0DB4"/>
    <w:rsid w:val="003E1AEB"/>
    <w:rsid w:val="003E2EB7"/>
    <w:rsid w:val="003E3571"/>
    <w:rsid w:val="003E7969"/>
    <w:rsid w:val="003F0733"/>
    <w:rsid w:val="003F48F2"/>
    <w:rsid w:val="003F6B60"/>
    <w:rsid w:val="00401018"/>
    <w:rsid w:val="00402DE6"/>
    <w:rsid w:val="00404559"/>
    <w:rsid w:val="00405E33"/>
    <w:rsid w:val="00405F95"/>
    <w:rsid w:val="00407F39"/>
    <w:rsid w:val="004120C9"/>
    <w:rsid w:val="00412AF9"/>
    <w:rsid w:val="00413A75"/>
    <w:rsid w:val="00416303"/>
    <w:rsid w:val="00417CA6"/>
    <w:rsid w:val="004204FA"/>
    <w:rsid w:val="00422F7D"/>
    <w:rsid w:val="00426781"/>
    <w:rsid w:val="00427076"/>
    <w:rsid w:val="00427B23"/>
    <w:rsid w:val="00431AA2"/>
    <w:rsid w:val="00432DC3"/>
    <w:rsid w:val="004355AC"/>
    <w:rsid w:val="0044149D"/>
    <w:rsid w:val="00442135"/>
    <w:rsid w:val="00443D2D"/>
    <w:rsid w:val="004472AE"/>
    <w:rsid w:val="004476D9"/>
    <w:rsid w:val="004506DE"/>
    <w:rsid w:val="004534C3"/>
    <w:rsid w:val="004545A4"/>
    <w:rsid w:val="0046014B"/>
    <w:rsid w:val="004657B3"/>
    <w:rsid w:val="00466C83"/>
    <w:rsid w:val="00475B95"/>
    <w:rsid w:val="004764CE"/>
    <w:rsid w:val="00476590"/>
    <w:rsid w:val="004765C0"/>
    <w:rsid w:val="004768AD"/>
    <w:rsid w:val="004823CB"/>
    <w:rsid w:val="00492162"/>
    <w:rsid w:val="00496A2E"/>
    <w:rsid w:val="00496BB0"/>
    <w:rsid w:val="0049746C"/>
    <w:rsid w:val="004A16DA"/>
    <w:rsid w:val="004A29BE"/>
    <w:rsid w:val="004A4866"/>
    <w:rsid w:val="004A4998"/>
    <w:rsid w:val="004A55F5"/>
    <w:rsid w:val="004A65F9"/>
    <w:rsid w:val="004A738C"/>
    <w:rsid w:val="004B2155"/>
    <w:rsid w:val="004B27E1"/>
    <w:rsid w:val="004B3416"/>
    <w:rsid w:val="004C0F74"/>
    <w:rsid w:val="004C25B8"/>
    <w:rsid w:val="004C5277"/>
    <w:rsid w:val="004C64B5"/>
    <w:rsid w:val="004D1B11"/>
    <w:rsid w:val="004D2C42"/>
    <w:rsid w:val="004D3190"/>
    <w:rsid w:val="004D625C"/>
    <w:rsid w:val="004E0282"/>
    <w:rsid w:val="004E1DC6"/>
    <w:rsid w:val="004E3692"/>
    <w:rsid w:val="004E4B15"/>
    <w:rsid w:val="004F188E"/>
    <w:rsid w:val="004F1E99"/>
    <w:rsid w:val="004F22B7"/>
    <w:rsid w:val="004F72B4"/>
    <w:rsid w:val="0050174D"/>
    <w:rsid w:val="00501E23"/>
    <w:rsid w:val="00502C46"/>
    <w:rsid w:val="0050390C"/>
    <w:rsid w:val="005042DB"/>
    <w:rsid w:val="00506D6E"/>
    <w:rsid w:val="005119DB"/>
    <w:rsid w:val="00511C5E"/>
    <w:rsid w:val="00520840"/>
    <w:rsid w:val="00522048"/>
    <w:rsid w:val="005242FA"/>
    <w:rsid w:val="00526348"/>
    <w:rsid w:val="00530EC5"/>
    <w:rsid w:val="00531407"/>
    <w:rsid w:val="005320A6"/>
    <w:rsid w:val="005347B3"/>
    <w:rsid w:val="00542135"/>
    <w:rsid w:val="00547243"/>
    <w:rsid w:val="00547866"/>
    <w:rsid w:val="00547A67"/>
    <w:rsid w:val="0055234E"/>
    <w:rsid w:val="00552994"/>
    <w:rsid w:val="00552A0C"/>
    <w:rsid w:val="005545CE"/>
    <w:rsid w:val="0055513B"/>
    <w:rsid w:val="00557D78"/>
    <w:rsid w:val="00560C97"/>
    <w:rsid w:val="00561D81"/>
    <w:rsid w:val="00561E7D"/>
    <w:rsid w:val="00562060"/>
    <w:rsid w:val="00567484"/>
    <w:rsid w:val="00576CB1"/>
    <w:rsid w:val="00580B8B"/>
    <w:rsid w:val="00583065"/>
    <w:rsid w:val="005833C7"/>
    <w:rsid w:val="00583579"/>
    <w:rsid w:val="00586B3E"/>
    <w:rsid w:val="00587F61"/>
    <w:rsid w:val="00590C47"/>
    <w:rsid w:val="00592784"/>
    <w:rsid w:val="00597777"/>
    <w:rsid w:val="005A0401"/>
    <w:rsid w:val="005A6509"/>
    <w:rsid w:val="005A72F6"/>
    <w:rsid w:val="005C0DBB"/>
    <w:rsid w:val="005C3CAE"/>
    <w:rsid w:val="005C6E3B"/>
    <w:rsid w:val="005C6F1A"/>
    <w:rsid w:val="005D1618"/>
    <w:rsid w:val="005D4869"/>
    <w:rsid w:val="005D48BF"/>
    <w:rsid w:val="005D5305"/>
    <w:rsid w:val="005D5514"/>
    <w:rsid w:val="005D5919"/>
    <w:rsid w:val="005D704F"/>
    <w:rsid w:val="005E4D91"/>
    <w:rsid w:val="005E51D8"/>
    <w:rsid w:val="005F0407"/>
    <w:rsid w:val="005F43A5"/>
    <w:rsid w:val="00606912"/>
    <w:rsid w:val="00606FF5"/>
    <w:rsid w:val="00607A0D"/>
    <w:rsid w:val="00607A93"/>
    <w:rsid w:val="00612079"/>
    <w:rsid w:val="00617F79"/>
    <w:rsid w:val="00621DD8"/>
    <w:rsid w:val="00622308"/>
    <w:rsid w:val="00624297"/>
    <w:rsid w:val="00624728"/>
    <w:rsid w:val="00625C07"/>
    <w:rsid w:val="00627D2B"/>
    <w:rsid w:val="006300DF"/>
    <w:rsid w:val="00630A07"/>
    <w:rsid w:val="00631599"/>
    <w:rsid w:val="006325FF"/>
    <w:rsid w:val="00636265"/>
    <w:rsid w:val="0064457B"/>
    <w:rsid w:val="00644BE6"/>
    <w:rsid w:val="00650162"/>
    <w:rsid w:val="006612BC"/>
    <w:rsid w:val="006617A0"/>
    <w:rsid w:val="00663129"/>
    <w:rsid w:val="006644AD"/>
    <w:rsid w:val="00670311"/>
    <w:rsid w:val="00673F80"/>
    <w:rsid w:val="006743DD"/>
    <w:rsid w:val="00680CF6"/>
    <w:rsid w:val="00681668"/>
    <w:rsid w:val="00682768"/>
    <w:rsid w:val="006864CD"/>
    <w:rsid w:val="006878CC"/>
    <w:rsid w:val="00687C5A"/>
    <w:rsid w:val="006961BE"/>
    <w:rsid w:val="006A0DA5"/>
    <w:rsid w:val="006A5565"/>
    <w:rsid w:val="006A7ED4"/>
    <w:rsid w:val="006B3D05"/>
    <w:rsid w:val="006B52F6"/>
    <w:rsid w:val="006B7FE8"/>
    <w:rsid w:val="006C229C"/>
    <w:rsid w:val="006C2785"/>
    <w:rsid w:val="006D030F"/>
    <w:rsid w:val="006E23F9"/>
    <w:rsid w:val="006E3EF1"/>
    <w:rsid w:val="006E4911"/>
    <w:rsid w:val="006E559D"/>
    <w:rsid w:val="006E7C1C"/>
    <w:rsid w:val="006F004D"/>
    <w:rsid w:val="006F1B8C"/>
    <w:rsid w:val="00702945"/>
    <w:rsid w:val="0070481A"/>
    <w:rsid w:val="00706732"/>
    <w:rsid w:val="00710D9E"/>
    <w:rsid w:val="00711F77"/>
    <w:rsid w:val="0071794A"/>
    <w:rsid w:val="007206DE"/>
    <w:rsid w:val="00722857"/>
    <w:rsid w:val="00723510"/>
    <w:rsid w:val="00723D1A"/>
    <w:rsid w:val="007249BB"/>
    <w:rsid w:val="00725AA5"/>
    <w:rsid w:val="007278E2"/>
    <w:rsid w:val="00727A2B"/>
    <w:rsid w:val="007303FE"/>
    <w:rsid w:val="007344B7"/>
    <w:rsid w:val="00737C8E"/>
    <w:rsid w:val="00742FB5"/>
    <w:rsid w:val="00747280"/>
    <w:rsid w:val="00747D6B"/>
    <w:rsid w:val="0075026D"/>
    <w:rsid w:val="0075252E"/>
    <w:rsid w:val="007533A9"/>
    <w:rsid w:val="00753C98"/>
    <w:rsid w:val="00754320"/>
    <w:rsid w:val="00761C3B"/>
    <w:rsid w:val="00761ECE"/>
    <w:rsid w:val="00762253"/>
    <w:rsid w:val="00762743"/>
    <w:rsid w:val="007629E0"/>
    <w:rsid w:val="007672E5"/>
    <w:rsid w:val="00767688"/>
    <w:rsid w:val="00767FA6"/>
    <w:rsid w:val="00771D48"/>
    <w:rsid w:val="00772523"/>
    <w:rsid w:val="007752AD"/>
    <w:rsid w:val="00781AAB"/>
    <w:rsid w:val="0078363F"/>
    <w:rsid w:val="00790561"/>
    <w:rsid w:val="0079747A"/>
    <w:rsid w:val="007A09BF"/>
    <w:rsid w:val="007A0CED"/>
    <w:rsid w:val="007A2666"/>
    <w:rsid w:val="007B3359"/>
    <w:rsid w:val="007B4F2F"/>
    <w:rsid w:val="007B7951"/>
    <w:rsid w:val="007C2D5E"/>
    <w:rsid w:val="007C34DA"/>
    <w:rsid w:val="007C375D"/>
    <w:rsid w:val="007C38A3"/>
    <w:rsid w:val="007C6206"/>
    <w:rsid w:val="007C7700"/>
    <w:rsid w:val="007D7392"/>
    <w:rsid w:val="007D7401"/>
    <w:rsid w:val="007E15D2"/>
    <w:rsid w:val="007E46CF"/>
    <w:rsid w:val="007E5A32"/>
    <w:rsid w:val="007E7E1C"/>
    <w:rsid w:val="007F0836"/>
    <w:rsid w:val="007F21A7"/>
    <w:rsid w:val="007F4E1A"/>
    <w:rsid w:val="00805A8D"/>
    <w:rsid w:val="00806178"/>
    <w:rsid w:val="00806B64"/>
    <w:rsid w:val="00810EAE"/>
    <w:rsid w:val="008127D2"/>
    <w:rsid w:val="00812A87"/>
    <w:rsid w:val="0081372E"/>
    <w:rsid w:val="00814D9C"/>
    <w:rsid w:val="00815CAA"/>
    <w:rsid w:val="00816933"/>
    <w:rsid w:val="00821520"/>
    <w:rsid w:val="0082474D"/>
    <w:rsid w:val="00825733"/>
    <w:rsid w:val="00827B4E"/>
    <w:rsid w:val="008315EE"/>
    <w:rsid w:val="0083511E"/>
    <w:rsid w:val="00843D0B"/>
    <w:rsid w:val="00845B49"/>
    <w:rsid w:val="0084688E"/>
    <w:rsid w:val="008546F6"/>
    <w:rsid w:val="00857683"/>
    <w:rsid w:val="00862E05"/>
    <w:rsid w:val="00863F5F"/>
    <w:rsid w:val="00864877"/>
    <w:rsid w:val="0086666F"/>
    <w:rsid w:val="008666AC"/>
    <w:rsid w:val="0086699D"/>
    <w:rsid w:val="008713D8"/>
    <w:rsid w:val="008732E6"/>
    <w:rsid w:val="00875FA4"/>
    <w:rsid w:val="00880B2B"/>
    <w:rsid w:val="008815C7"/>
    <w:rsid w:val="0088224F"/>
    <w:rsid w:val="0088358B"/>
    <w:rsid w:val="0088577A"/>
    <w:rsid w:val="008859E5"/>
    <w:rsid w:val="00886840"/>
    <w:rsid w:val="008907E9"/>
    <w:rsid w:val="00890F91"/>
    <w:rsid w:val="00891530"/>
    <w:rsid w:val="00892FB1"/>
    <w:rsid w:val="00894CE4"/>
    <w:rsid w:val="008A1D32"/>
    <w:rsid w:val="008A1E6C"/>
    <w:rsid w:val="008A23C1"/>
    <w:rsid w:val="008A3F1C"/>
    <w:rsid w:val="008A45CE"/>
    <w:rsid w:val="008A5ECE"/>
    <w:rsid w:val="008A6000"/>
    <w:rsid w:val="008B0504"/>
    <w:rsid w:val="008B1AF8"/>
    <w:rsid w:val="008B1F19"/>
    <w:rsid w:val="008B287B"/>
    <w:rsid w:val="008B6550"/>
    <w:rsid w:val="008B7B07"/>
    <w:rsid w:val="008C0778"/>
    <w:rsid w:val="008C0AE3"/>
    <w:rsid w:val="008C1122"/>
    <w:rsid w:val="008C1B61"/>
    <w:rsid w:val="008C3354"/>
    <w:rsid w:val="008C3654"/>
    <w:rsid w:val="008C36A9"/>
    <w:rsid w:val="008D0BB6"/>
    <w:rsid w:val="008D2E3B"/>
    <w:rsid w:val="008D3E7B"/>
    <w:rsid w:val="008D6134"/>
    <w:rsid w:val="008D7011"/>
    <w:rsid w:val="008E03E5"/>
    <w:rsid w:val="008E3E7F"/>
    <w:rsid w:val="008E40FE"/>
    <w:rsid w:val="008E5680"/>
    <w:rsid w:val="008E6538"/>
    <w:rsid w:val="008E7D97"/>
    <w:rsid w:val="008F177D"/>
    <w:rsid w:val="008F1ABD"/>
    <w:rsid w:val="008F217C"/>
    <w:rsid w:val="008F3FC8"/>
    <w:rsid w:val="008F707A"/>
    <w:rsid w:val="008F731C"/>
    <w:rsid w:val="00900AC0"/>
    <w:rsid w:val="0090366C"/>
    <w:rsid w:val="0090636A"/>
    <w:rsid w:val="0090688C"/>
    <w:rsid w:val="00907112"/>
    <w:rsid w:val="009076E9"/>
    <w:rsid w:val="00911775"/>
    <w:rsid w:val="00912D2C"/>
    <w:rsid w:val="009137CF"/>
    <w:rsid w:val="00913CD2"/>
    <w:rsid w:val="00915A0A"/>
    <w:rsid w:val="00917376"/>
    <w:rsid w:val="0091747B"/>
    <w:rsid w:val="00917585"/>
    <w:rsid w:val="00922C12"/>
    <w:rsid w:val="00924FEC"/>
    <w:rsid w:val="00926048"/>
    <w:rsid w:val="00927904"/>
    <w:rsid w:val="00927BCD"/>
    <w:rsid w:val="00930A52"/>
    <w:rsid w:val="0093210D"/>
    <w:rsid w:val="009345A0"/>
    <w:rsid w:val="00934F95"/>
    <w:rsid w:val="009371A6"/>
    <w:rsid w:val="00946114"/>
    <w:rsid w:val="009503EE"/>
    <w:rsid w:val="00950D0E"/>
    <w:rsid w:val="0095108B"/>
    <w:rsid w:val="009626DB"/>
    <w:rsid w:val="00963E4B"/>
    <w:rsid w:val="00970470"/>
    <w:rsid w:val="00971AE5"/>
    <w:rsid w:val="00974034"/>
    <w:rsid w:val="009805F1"/>
    <w:rsid w:val="00980EC8"/>
    <w:rsid w:val="00982565"/>
    <w:rsid w:val="009838D1"/>
    <w:rsid w:val="0098415F"/>
    <w:rsid w:val="00984F17"/>
    <w:rsid w:val="00987729"/>
    <w:rsid w:val="009878AA"/>
    <w:rsid w:val="00990310"/>
    <w:rsid w:val="009948DA"/>
    <w:rsid w:val="009A1CA9"/>
    <w:rsid w:val="009A1E03"/>
    <w:rsid w:val="009A2786"/>
    <w:rsid w:val="009A3639"/>
    <w:rsid w:val="009A4FBB"/>
    <w:rsid w:val="009A5713"/>
    <w:rsid w:val="009A7937"/>
    <w:rsid w:val="009B0730"/>
    <w:rsid w:val="009B0A4A"/>
    <w:rsid w:val="009B111B"/>
    <w:rsid w:val="009B3E85"/>
    <w:rsid w:val="009C086B"/>
    <w:rsid w:val="009C1C96"/>
    <w:rsid w:val="009C7FB7"/>
    <w:rsid w:val="009D1B6A"/>
    <w:rsid w:val="009D5169"/>
    <w:rsid w:val="009D5297"/>
    <w:rsid w:val="009D5DFD"/>
    <w:rsid w:val="009E26D3"/>
    <w:rsid w:val="009E6114"/>
    <w:rsid w:val="009F2434"/>
    <w:rsid w:val="009F27A1"/>
    <w:rsid w:val="009F661B"/>
    <w:rsid w:val="009F6E7B"/>
    <w:rsid w:val="009F7B42"/>
    <w:rsid w:val="00A0517E"/>
    <w:rsid w:val="00A057C8"/>
    <w:rsid w:val="00A06424"/>
    <w:rsid w:val="00A077CB"/>
    <w:rsid w:val="00A1245F"/>
    <w:rsid w:val="00A240D8"/>
    <w:rsid w:val="00A24352"/>
    <w:rsid w:val="00A24E60"/>
    <w:rsid w:val="00A266C1"/>
    <w:rsid w:val="00A26A26"/>
    <w:rsid w:val="00A31039"/>
    <w:rsid w:val="00A310C6"/>
    <w:rsid w:val="00A31752"/>
    <w:rsid w:val="00A329A2"/>
    <w:rsid w:val="00A33B18"/>
    <w:rsid w:val="00A426EC"/>
    <w:rsid w:val="00A46769"/>
    <w:rsid w:val="00A51EBB"/>
    <w:rsid w:val="00A53E96"/>
    <w:rsid w:val="00A55100"/>
    <w:rsid w:val="00A5627A"/>
    <w:rsid w:val="00A57AB8"/>
    <w:rsid w:val="00A611D5"/>
    <w:rsid w:val="00A61277"/>
    <w:rsid w:val="00A65E8D"/>
    <w:rsid w:val="00A65FBA"/>
    <w:rsid w:val="00A668D6"/>
    <w:rsid w:val="00A723CA"/>
    <w:rsid w:val="00A8462C"/>
    <w:rsid w:val="00A85773"/>
    <w:rsid w:val="00A85807"/>
    <w:rsid w:val="00A90108"/>
    <w:rsid w:val="00A94E57"/>
    <w:rsid w:val="00A96987"/>
    <w:rsid w:val="00AA0363"/>
    <w:rsid w:val="00AA0728"/>
    <w:rsid w:val="00AA13E0"/>
    <w:rsid w:val="00AB091A"/>
    <w:rsid w:val="00AB0DD7"/>
    <w:rsid w:val="00AB1557"/>
    <w:rsid w:val="00AB2558"/>
    <w:rsid w:val="00AC019C"/>
    <w:rsid w:val="00AC254C"/>
    <w:rsid w:val="00AD099F"/>
    <w:rsid w:val="00AD1663"/>
    <w:rsid w:val="00AD7FF4"/>
    <w:rsid w:val="00AE0AFE"/>
    <w:rsid w:val="00AE1CB4"/>
    <w:rsid w:val="00AE46F1"/>
    <w:rsid w:val="00AE611F"/>
    <w:rsid w:val="00AF06A1"/>
    <w:rsid w:val="00AF0C6B"/>
    <w:rsid w:val="00AF24FE"/>
    <w:rsid w:val="00AF3F06"/>
    <w:rsid w:val="00AF4C85"/>
    <w:rsid w:val="00B00163"/>
    <w:rsid w:val="00B01D3C"/>
    <w:rsid w:val="00B0409A"/>
    <w:rsid w:val="00B0432A"/>
    <w:rsid w:val="00B1100D"/>
    <w:rsid w:val="00B111EB"/>
    <w:rsid w:val="00B11951"/>
    <w:rsid w:val="00B20EC2"/>
    <w:rsid w:val="00B32BED"/>
    <w:rsid w:val="00B32C83"/>
    <w:rsid w:val="00B41C4D"/>
    <w:rsid w:val="00B42AE5"/>
    <w:rsid w:val="00B45AE6"/>
    <w:rsid w:val="00B501D5"/>
    <w:rsid w:val="00B527DD"/>
    <w:rsid w:val="00B543F6"/>
    <w:rsid w:val="00B57FF0"/>
    <w:rsid w:val="00B610A7"/>
    <w:rsid w:val="00B63A75"/>
    <w:rsid w:val="00B64ABE"/>
    <w:rsid w:val="00B6730A"/>
    <w:rsid w:val="00B67CE9"/>
    <w:rsid w:val="00B705D6"/>
    <w:rsid w:val="00B712EE"/>
    <w:rsid w:val="00B804B6"/>
    <w:rsid w:val="00B82517"/>
    <w:rsid w:val="00B82DFA"/>
    <w:rsid w:val="00B83D51"/>
    <w:rsid w:val="00B87045"/>
    <w:rsid w:val="00B87214"/>
    <w:rsid w:val="00B90807"/>
    <w:rsid w:val="00B93866"/>
    <w:rsid w:val="00B94403"/>
    <w:rsid w:val="00B95D66"/>
    <w:rsid w:val="00BA23CC"/>
    <w:rsid w:val="00BA3985"/>
    <w:rsid w:val="00BA3C38"/>
    <w:rsid w:val="00BA4CF0"/>
    <w:rsid w:val="00BA69C1"/>
    <w:rsid w:val="00BA6FE1"/>
    <w:rsid w:val="00BB23F7"/>
    <w:rsid w:val="00BB414D"/>
    <w:rsid w:val="00BB542B"/>
    <w:rsid w:val="00BB5E2B"/>
    <w:rsid w:val="00BB6020"/>
    <w:rsid w:val="00BC02BB"/>
    <w:rsid w:val="00BC0EA5"/>
    <w:rsid w:val="00BC44DA"/>
    <w:rsid w:val="00BC4C2A"/>
    <w:rsid w:val="00BD0B5F"/>
    <w:rsid w:val="00BD1AD6"/>
    <w:rsid w:val="00BD3775"/>
    <w:rsid w:val="00BD512B"/>
    <w:rsid w:val="00BD5473"/>
    <w:rsid w:val="00BE0208"/>
    <w:rsid w:val="00BE2CE2"/>
    <w:rsid w:val="00BF02D4"/>
    <w:rsid w:val="00BF18D4"/>
    <w:rsid w:val="00BF1F6E"/>
    <w:rsid w:val="00BF40EA"/>
    <w:rsid w:val="00BF4305"/>
    <w:rsid w:val="00C03602"/>
    <w:rsid w:val="00C04FDA"/>
    <w:rsid w:val="00C06A97"/>
    <w:rsid w:val="00C07A01"/>
    <w:rsid w:val="00C1176C"/>
    <w:rsid w:val="00C11B92"/>
    <w:rsid w:val="00C12959"/>
    <w:rsid w:val="00C1541C"/>
    <w:rsid w:val="00C17D03"/>
    <w:rsid w:val="00C17DFD"/>
    <w:rsid w:val="00C213AC"/>
    <w:rsid w:val="00C225F2"/>
    <w:rsid w:val="00C22881"/>
    <w:rsid w:val="00C22953"/>
    <w:rsid w:val="00C22BF4"/>
    <w:rsid w:val="00C35E22"/>
    <w:rsid w:val="00C37B26"/>
    <w:rsid w:val="00C4050D"/>
    <w:rsid w:val="00C405B2"/>
    <w:rsid w:val="00C4154D"/>
    <w:rsid w:val="00C4271F"/>
    <w:rsid w:val="00C45039"/>
    <w:rsid w:val="00C45F7B"/>
    <w:rsid w:val="00C46BCD"/>
    <w:rsid w:val="00C516B5"/>
    <w:rsid w:val="00C51F60"/>
    <w:rsid w:val="00C51FAA"/>
    <w:rsid w:val="00C54366"/>
    <w:rsid w:val="00C5445B"/>
    <w:rsid w:val="00C55738"/>
    <w:rsid w:val="00C61E16"/>
    <w:rsid w:val="00C6506A"/>
    <w:rsid w:val="00C66F91"/>
    <w:rsid w:val="00C70669"/>
    <w:rsid w:val="00C71934"/>
    <w:rsid w:val="00C71C0D"/>
    <w:rsid w:val="00C735DF"/>
    <w:rsid w:val="00C82E03"/>
    <w:rsid w:val="00C84A6F"/>
    <w:rsid w:val="00C873BD"/>
    <w:rsid w:val="00C8776D"/>
    <w:rsid w:val="00C92EF7"/>
    <w:rsid w:val="00C9427B"/>
    <w:rsid w:val="00C94721"/>
    <w:rsid w:val="00C94CD6"/>
    <w:rsid w:val="00CA066F"/>
    <w:rsid w:val="00CA15FB"/>
    <w:rsid w:val="00CA32C3"/>
    <w:rsid w:val="00CA6BBE"/>
    <w:rsid w:val="00CB0F99"/>
    <w:rsid w:val="00CB169D"/>
    <w:rsid w:val="00CB3B6F"/>
    <w:rsid w:val="00CC1AF9"/>
    <w:rsid w:val="00CC7FE1"/>
    <w:rsid w:val="00CD2643"/>
    <w:rsid w:val="00CD58B3"/>
    <w:rsid w:val="00CE0B2A"/>
    <w:rsid w:val="00CE0F03"/>
    <w:rsid w:val="00CE645D"/>
    <w:rsid w:val="00CE7C83"/>
    <w:rsid w:val="00CF10BB"/>
    <w:rsid w:val="00D01BBD"/>
    <w:rsid w:val="00D021AB"/>
    <w:rsid w:val="00D10D6D"/>
    <w:rsid w:val="00D12BD3"/>
    <w:rsid w:val="00D137FC"/>
    <w:rsid w:val="00D22B7C"/>
    <w:rsid w:val="00D326A1"/>
    <w:rsid w:val="00D33A57"/>
    <w:rsid w:val="00D3433D"/>
    <w:rsid w:val="00D35403"/>
    <w:rsid w:val="00D365C6"/>
    <w:rsid w:val="00D43B15"/>
    <w:rsid w:val="00D54CB7"/>
    <w:rsid w:val="00D56A01"/>
    <w:rsid w:val="00D57A04"/>
    <w:rsid w:val="00D62786"/>
    <w:rsid w:val="00D63148"/>
    <w:rsid w:val="00D64660"/>
    <w:rsid w:val="00D647DE"/>
    <w:rsid w:val="00D64F39"/>
    <w:rsid w:val="00D66761"/>
    <w:rsid w:val="00D67CA0"/>
    <w:rsid w:val="00D71066"/>
    <w:rsid w:val="00D7666C"/>
    <w:rsid w:val="00D77D6F"/>
    <w:rsid w:val="00D804B3"/>
    <w:rsid w:val="00D84825"/>
    <w:rsid w:val="00D9767C"/>
    <w:rsid w:val="00DA4615"/>
    <w:rsid w:val="00DA64ED"/>
    <w:rsid w:val="00DA7C9C"/>
    <w:rsid w:val="00DB25DA"/>
    <w:rsid w:val="00DB3173"/>
    <w:rsid w:val="00DB47F0"/>
    <w:rsid w:val="00DB4FE5"/>
    <w:rsid w:val="00DB7BCB"/>
    <w:rsid w:val="00DC1439"/>
    <w:rsid w:val="00DC17B4"/>
    <w:rsid w:val="00DC4769"/>
    <w:rsid w:val="00DD0978"/>
    <w:rsid w:val="00DD1116"/>
    <w:rsid w:val="00DD5319"/>
    <w:rsid w:val="00DD60D1"/>
    <w:rsid w:val="00DD698C"/>
    <w:rsid w:val="00DD7BAA"/>
    <w:rsid w:val="00DE1024"/>
    <w:rsid w:val="00DE614C"/>
    <w:rsid w:val="00DE6D85"/>
    <w:rsid w:val="00DF225C"/>
    <w:rsid w:val="00DF37AE"/>
    <w:rsid w:val="00DF6CE5"/>
    <w:rsid w:val="00E0329C"/>
    <w:rsid w:val="00E03364"/>
    <w:rsid w:val="00E044F8"/>
    <w:rsid w:val="00E04F23"/>
    <w:rsid w:val="00E05E8F"/>
    <w:rsid w:val="00E1051A"/>
    <w:rsid w:val="00E124A4"/>
    <w:rsid w:val="00E165E5"/>
    <w:rsid w:val="00E2197F"/>
    <w:rsid w:val="00E22F64"/>
    <w:rsid w:val="00E23288"/>
    <w:rsid w:val="00E415A1"/>
    <w:rsid w:val="00E415A2"/>
    <w:rsid w:val="00E45D1A"/>
    <w:rsid w:val="00E518AB"/>
    <w:rsid w:val="00E525A0"/>
    <w:rsid w:val="00E5457A"/>
    <w:rsid w:val="00E6086A"/>
    <w:rsid w:val="00E62A18"/>
    <w:rsid w:val="00E6350E"/>
    <w:rsid w:val="00E63936"/>
    <w:rsid w:val="00E678EC"/>
    <w:rsid w:val="00E71F12"/>
    <w:rsid w:val="00E74719"/>
    <w:rsid w:val="00E769B8"/>
    <w:rsid w:val="00E81252"/>
    <w:rsid w:val="00E819D8"/>
    <w:rsid w:val="00E82E25"/>
    <w:rsid w:val="00E8482D"/>
    <w:rsid w:val="00E848A1"/>
    <w:rsid w:val="00E849FA"/>
    <w:rsid w:val="00E84CA6"/>
    <w:rsid w:val="00E86FB4"/>
    <w:rsid w:val="00E87F56"/>
    <w:rsid w:val="00E928B7"/>
    <w:rsid w:val="00E931C9"/>
    <w:rsid w:val="00E94C83"/>
    <w:rsid w:val="00E95EC5"/>
    <w:rsid w:val="00E9619D"/>
    <w:rsid w:val="00E969AA"/>
    <w:rsid w:val="00EA4085"/>
    <w:rsid w:val="00EA7E83"/>
    <w:rsid w:val="00EB140E"/>
    <w:rsid w:val="00EB24F2"/>
    <w:rsid w:val="00EB45E8"/>
    <w:rsid w:val="00EB66F9"/>
    <w:rsid w:val="00EC1B07"/>
    <w:rsid w:val="00EC5744"/>
    <w:rsid w:val="00EC7D53"/>
    <w:rsid w:val="00ED22DE"/>
    <w:rsid w:val="00ED2586"/>
    <w:rsid w:val="00ED415F"/>
    <w:rsid w:val="00ED4748"/>
    <w:rsid w:val="00ED77CD"/>
    <w:rsid w:val="00EE2A34"/>
    <w:rsid w:val="00EE5910"/>
    <w:rsid w:val="00EE76B4"/>
    <w:rsid w:val="00EF1118"/>
    <w:rsid w:val="00EF1F54"/>
    <w:rsid w:val="00EF2E44"/>
    <w:rsid w:val="00EF5675"/>
    <w:rsid w:val="00F01293"/>
    <w:rsid w:val="00F03CF7"/>
    <w:rsid w:val="00F04C0D"/>
    <w:rsid w:val="00F12E1D"/>
    <w:rsid w:val="00F13E2E"/>
    <w:rsid w:val="00F14804"/>
    <w:rsid w:val="00F159BA"/>
    <w:rsid w:val="00F17A09"/>
    <w:rsid w:val="00F17E12"/>
    <w:rsid w:val="00F208D8"/>
    <w:rsid w:val="00F238C1"/>
    <w:rsid w:val="00F26DAE"/>
    <w:rsid w:val="00F31708"/>
    <w:rsid w:val="00F3222D"/>
    <w:rsid w:val="00F3388B"/>
    <w:rsid w:val="00F33B5B"/>
    <w:rsid w:val="00F429A1"/>
    <w:rsid w:val="00F431A7"/>
    <w:rsid w:val="00F44D48"/>
    <w:rsid w:val="00F45D9E"/>
    <w:rsid w:val="00F6014F"/>
    <w:rsid w:val="00F70E98"/>
    <w:rsid w:val="00F71E14"/>
    <w:rsid w:val="00F848CE"/>
    <w:rsid w:val="00F87E96"/>
    <w:rsid w:val="00F902A5"/>
    <w:rsid w:val="00F906FF"/>
    <w:rsid w:val="00F90A45"/>
    <w:rsid w:val="00F935A1"/>
    <w:rsid w:val="00F97003"/>
    <w:rsid w:val="00FA3CC1"/>
    <w:rsid w:val="00FB3B6B"/>
    <w:rsid w:val="00FC3DB4"/>
    <w:rsid w:val="00FC3F2F"/>
    <w:rsid w:val="00FC4BEA"/>
    <w:rsid w:val="00FC701C"/>
    <w:rsid w:val="00FC7877"/>
    <w:rsid w:val="00FC7AF5"/>
    <w:rsid w:val="00FD3ADA"/>
    <w:rsid w:val="00FD4803"/>
    <w:rsid w:val="00FD6735"/>
    <w:rsid w:val="00FE244F"/>
    <w:rsid w:val="00FE2EAA"/>
    <w:rsid w:val="00FE37AA"/>
    <w:rsid w:val="00FE3800"/>
    <w:rsid w:val="00FE7904"/>
    <w:rsid w:val="00FF0DB2"/>
    <w:rsid w:val="00FF0EED"/>
    <w:rsid w:val="00FF3EE5"/>
    <w:rsid w:val="00FF6B9A"/>
    <w:rsid w:val="00FF76B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77997"/>
  <w15:docId w15:val="{6088477F-0DA6-4076-9A81-EF0C38DE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uppressAutoHyphens/>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D15"/>
    <w:pPr>
      <w:spacing w:after="200"/>
      <w:jc w:val="both"/>
    </w:pPr>
    <w:rPr>
      <w:rFonts w:ascii="Times New Roman" w:eastAsia="Calibri" w:hAnsi="Times New Roman"/>
      <w:color w:val="000000" w:themeColor="text1"/>
      <w:sz w:val="22"/>
      <w:lang w:val="en-US"/>
    </w:rPr>
  </w:style>
  <w:style w:type="paragraph" w:styleId="Titre1">
    <w:name w:val="heading 1"/>
    <w:basedOn w:val="Normal"/>
    <w:next w:val="Normal"/>
    <w:link w:val="Titre1C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6D15"/>
    <w:pPr>
      <w:keepNext/>
      <w:keepLines/>
      <w:numPr>
        <w:ilvl w:val="2"/>
        <w:numId w:val="1"/>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4F6D15"/>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F6D1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F6D1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F6D1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F6D1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F6D1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4F6D15"/>
    <w:rPr>
      <w:rFonts w:ascii="Times New Roman" w:hAnsi="Times New Roman"/>
      <w:color w:val="000000" w:themeColor="text1"/>
      <w:sz w:val="22"/>
      <w:lang w:val="en-US"/>
    </w:rPr>
  </w:style>
  <w:style w:type="character" w:customStyle="1" w:styleId="PieddepageCar">
    <w:name w:val="Pied de page Car"/>
    <w:basedOn w:val="Policepardfaut"/>
    <w:link w:val="Pieddepage"/>
    <w:uiPriority w:val="99"/>
    <w:qFormat/>
    <w:rsid w:val="003741D9"/>
    <w:rPr>
      <w:lang w:val="en-US"/>
    </w:rPr>
  </w:style>
  <w:style w:type="character" w:customStyle="1" w:styleId="TitreCar">
    <w:name w:val="Titre Car"/>
    <w:basedOn w:val="Policepardfaut"/>
    <w:link w:val="Titre"/>
    <w:uiPriority w:val="10"/>
    <w:qFormat/>
    <w:rsid w:val="003741D9"/>
    <w:rPr>
      <w:rFonts w:asciiTheme="majorHAnsi" w:eastAsiaTheme="majorEastAsia" w:hAnsiTheme="majorHAnsi" w:cstheme="majorBidi"/>
      <w:spacing w:val="-10"/>
      <w:kern w:val="2"/>
      <w:sz w:val="56"/>
      <w:szCs w:val="56"/>
      <w:lang w:val="en-US"/>
    </w:rPr>
  </w:style>
  <w:style w:type="character" w:customStyle="1" w:styleId="Sous-titreCar">
    <w:name w:val="Sous-titre Car"/>
    <w:basedOn w:val="Policepardfaut"/>
    <w:link w:val="Sous-titre"/>
    <w:uiPriority w:val="11"/>
    <w:qFormat/>
    <w:rsid w:val="003741D9"/>
    <w:rPr>
      <w:rFonts w:eastAsiaTheme="minorEastAsia"/>
      <w:color w:val="5A5A5A" w:themeColor="text1" w:themeTint="A5"/>
      <w:spacing w:val="15"/>
      <w:sz w:val="22"/>
      <w:szCs w:val="22"/>
      <w:lang w:val="en-US"/>
    </w:rPr>
  </w:style>
  <w:style w:type="character" w:styleId="Emphaseple">
    <w:name w:val="Subtle Emphasis"/>
    <w:basedOn w:val="Policepardfaut"/>
    <w:uiPriority w:val="19"/>
    <w:qFormat/>
    <w:rsid w:val="003741D9"/>
    <w:rPr>
      <w:i/>
      <w:iCs/>
      <w:color w:val="404040" w:themeColor="text1" w:themeTint="BF"/>
    </w:rPr>
  </w:style>
  <w:style w:type="character" w:customStyle="1" w:styleId="Titre2Car">
    <w:name w:val="Titre 2 Car"/>
    <w:basedOn w:val="Policepardfaut"/>
    <w:link w:val="Titre2"/>
    <w:uiPriority w:val="9"/>
    <w:qFormat/>
    <w:rsid w:val="004F6D15"/>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qFormat/>
    <w:rsid w:val="004F6D15"/>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qFormat/>
    <w:rsid w:val="001A70AB"/>
  </w:style>
  <w:style w:type="character" w:styleId="Lienhypertexte">
    <w:name w:val="Hyperlink"/>
    <w:basedOn w:val="Policepardfaut"/>
    <w:uiPriority w:val="99"/>
    <w:unhideWhenUsed/>
    <w:qFormat/>
    <w:rsid w:val="00830520"/>
    <w:rPr>
      <w:color w:val="0000FF"/>
      <w:u w:val="none"/>
    </w:rPr>
  </w:style>
  <w:style w:type="character" w:customStyle="1" w:styleId="Mentionnonrsolue1">
    <w:name w:val="Mention non résolue1"/>
    <w:basedOn w:val="Policepardfaut"/>
    <w:uiPriority w:val="99"/>
    <w:semiHidden/>
    <w:unhideWhenUsed/>
    <w:qFormat/>
    <w:rsid w:val="00A74712"/>
    <w:rPr>
      <w:color w:val="605E5C"/>
      <w:shd w:val="clear" w:color="auto" w:fill="E1DFDD"/>
    </w:rPr>
  </w:style>
  <w:style w:type="character" w:styleId="Lienhypertextesuivivisit">
    <w:name w:val="FollowedHyperlink"/>
    <w:basedOn w:val="Policepardfaut"/>
    <w:uiPriority w:val="99"/>
    <w:semiHidden/>
    <w:unhideWhenUsed/>
    <w:rsid w:val="00A74712"/>
    <w:rPr>
      <w:color w:val="954F72" w:themeColor="followedHyperlink"/>
      <w:u w:val="single"/>
    </w:rPr>
  </w:style>
  <w:style w:type="character" w:customStyle="1" w:styleId="Titre3Car">
    <w:name w:val="Titre 3 Car"/>
    <w:basedOn w:val="Policepardfaut"/>
    <w:link w:val="Titre3"/>
    <w:uiPriority w:val="9"/>
    <w:qFormat/>
    <w:rsid w:val="004F6D15"/>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qFormat/>
    <w:rsid w:val="004F6D15"/>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qFormat/>
    <w:rsid w:val="004F6D15"/>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qFormat/>
    <w:rsid w:val="004F6D15"/>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qFormat/>
    <w:rsid w:val="004F6D15"/>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qFormat/>
    <w:rsid w:val="004F6D15"/>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qFormat/>
    <w:rsid w:val="004F6D15"/>
    <w:rPr>
      <w:rFonts w:asciiTheme="majorHAnsi" w:eastAsiaTheme="majorEastAsia" w:hAnsiTheme="majorHAnsi" w:cstheme="majorBidi"/>
      <w:i/>
      <w:iCs/>
      <w:color w:val="272727" w:themeColor="text1" w:themeTint="D8"/>
      <w:sz w:val="21"/>
      <w:szCs w:val="21"/>
      <w:lang w:val="en-US"/>
    </w:rPr>
  </w:style>
  <w:style w:type="character" w:customStyle="1" w:styleId="linenumber1">
    <w:name w:val="line number1"/>
    <w:basedOn w:val="Policepardfaut"/>
    <w:uiPriority w:val="99"/>
    <w:semiHidden/>
    <w:unhideWhenUsed/>
    <w:qFormat/>
    <w:rsid w:val="006E1F04"/>
  </w:style>
  <w:style w:type="character" w:styleId="Marquedecommentaire">
    <w:name w:val="annotation reference"/>
    <w:basedOn w:val="Policepardfaut"/>
    <w:uiPriority w:val="99"/>
    <w:semiHidden/>
    <w:unhideWhenUsed/>
    <w:qFormat/>
    <w:rsid w:val="00705110"/>
    <w:rPr>
      <w:sz w:val="16"/>
      <w:szCs w:val="16"/>
    </w:rPr>
  </w:style>
  <w:style w:type="character" w:customStyle="1" w:styleId="CommentaireCar">
    <w:name w:val="Commentaire Car"/>
    <w:basedOn w:val="Policepardfaut"/>
    <w:link w:val="Commentaire"/>
    <w:uiPriority w:val="99"/>
    <w:semiHidden/>
    <w:qFormat/>
    <w:rsid w:val="00705110"/>
    <w:rPr>
      <w:sz w:val="20"/>
      <w:szCs w:val="20"/>
      <w:lang w:val="en-US"/>
    </w:rPr>
  </w:style>
  <w:style w:type="character" w:customStyle="1" w:styleId="ObjetducommentaireCar">
    <w:name w:val="Objet du commentaire Car"/>
    <w:basedOn w:val="CommentaireCar"/>
    <w:link w:val="Objetducommentaire"/>
    <w:uiPriority w:val="99"/>
    <w:semiHidden/>
    <w:qFormat/>
    <w:rsid w:val="00705110"/>
    <w:rPr>
      <w:b/>
      <w:bCs/>
      <w:sz w:val="20"/>
      <w:szCs w:val="20"/>
      <w:lang w:val="en-US"/>
    </w:rPr>
  </w:style>
  <w:style w:type="character" w:customStyle="1" w:styleId="TextedebullesCar">
    <w:name w:val="Texte de bulles Car"/>
    <w:basedOn w:val="Policepardfaut"/>
    <w:link w:val="Textedebulles"/>
    <w:uiPriority w:val="99"/>
    <w:semiHidden/>
    <w:qFormat/>
    <w:rsid w:val="00705110"/>
    <w:rPr>
      <w:rFonts w:ascii="Times New Roman" w:hAnsi="Times New Roman" w:cs="Times New Roman"/>
      <w:sz w:val="18"/>
      <w:szCs w:val="18"/>
      <w:lang w:val="en-US"/>
    </w:rPr>
  </w:style>
  <w:style w:type="character" w:customStyle="1" w:styleId="Mentionnonrsolue2">
    <w:name w:val="Mention non résolue2"/>
    <w:basedOn w:val="Policepardfaut"/>
    <w:uiPriority w:val="99"/>
    <w:semiHidden/>
    <w:unhideWhenUsed/>
    <w:qFormat/>
    <w:rsid w:val="004F6D15"/>
    <w:rPr>
      <w:color w:val="605E5C"/>
      <w:shd w:val="clear" w:color="auto" w:fill="E1DFDD"/>
    </w:rPr>
  </w:style>
  <w:style w:type="character" w:customStyle="1" w:styleId="PCJnotetableCar">
    <w:name w:val="PCJ note table Car"/>
    <w:basedOn w:val="Policepardfaut"/>
    <w:link w:val="PCJnotetable"/>
    <w:qFormat/>
    <w:rsid w:val="004F6D15"/>
    <w:rPr>
      <w:rFonts w:eastAsia="Times New Roman" w:cstheme="minorHAnsi"/>
      <w:sz w:val="18"/>
      <w:lang w:val="en-US"/>
    </w:rPr>
  </w:style>
  <w:style w:type="character" w:styleId="Textedelespacerserv">
    <w:name w:val="Placeholder Text"/>
    <w:basedOn w:val="Policepardfaut"/>
    <w:uiPriority w:val="99"/>
    <w:semiHidden/>
    <w:qFormat/>
    <w:rsid w:val="004F6D15"/>
    <w:rPr>
      <w:color w:val="808080"/>
    </w:rPr>
  </w:style>
  <w:style w:type="character" w:customStyle="1" w:styleId="NotedebasdepageCar">
    <w:name w:val="Note de bas de page Car"/>
    <w:basedOn w:val="Policepardfaut"/>
    <w:link w:val="Notedebasdepage"/>
    <w:uiPriority w:val="99"/>
    <w:semiHidden/>
    <w:qFormat/>
    <w:rsid w:val="002E1A84"/>
    <w:rPr>
      <w:rFonts w:ascii="Times New Roman" w:hAnsi="Times New Roman"/>
      <w:color w:val="000000" w:themeColor="text1"/>
      <w:sz w:val="20"/>
      <w:szCs w:val="20"/>
      <w:lang w:val="en-US"/>
    </w:rPr>
  </w:style>
  <w:style w:type="character" w:customStyle="1" w:styleId="FootnoteCharacters">
    <w:name w:val="Footnote Characters"/>
    <w:basedOn w:val="Policepardfaut"/>
    <w:uiPriority w:val="99"/>
    <w:semiHidden/>
    <w:unhideWhenUsed/>
    <w:qFormat/>
    <w:rsid w:val="002E1A84"/>
    <w:rPr>
      <w:vertAlign w:val="superscript"/>
    </w:rPr>
  </w:style>
  <w:style w:type="character" w:styleId="Appelnotedebasdep">
    <w:name w:val="footnote reference"/>
    <w:rPr>
      <w:vertAlign w:val="superscript"/>
    </w:rPr>
  </w:style>
  <w:style w:type="character" w:customStyle="1" w:styleId="SDHBodyTextCarattere">
    <w:name w:val="SDH Body Text Carattere"/>
    <w:basedOn w:val="Policepardfaut"/>
    <w:link w:val="SDHBodyText"/>
    <w:uiPriority w:val="99"/>
    <w:qFormat/>
    <w:rsid w:val="00593774"/>
    <w:rPr>
      <w:rFonts w:ascii="Roboto Slab Light" w:eastAsia="Times New Roman" w:hAnsi="Roboto Slab Light" w:cs="Times New Roman"/>
      <w:sz w:val="20"/>
      <w:szCs w:val="20"/>
      <w:lang w:val="en-US" w:eastAsia="zh-CN"/>
    </w:rPr>
  </w:style>
  <w:style w:type="character" w:customStyle="1" w:styleId="highlight">
    <w:name w:val="highlight"/>
    <w:basedOn w:val="Policepardfaut"/>
    <w:qFormat/>
    <w:rsid w:val="00593774"/>
  </w:style>
  <w:style w:type="character" w:styleId="Numrodeligne">
    <w:name w:val="line number"/>
  </w:style>
  <w:style w:type="character" w:styleId="Appeldenotedefin">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pPr>
      <w:spacing w:after="140"/>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En-tte">
    <w:name w:val="header"/>
    <w:basedOn w:val="Normal"/>
    <w:link w:val="En-tteCar"/>
    <w:uiPriority w:val="99"/>
    <w:unhideWhenUsed/>
    <w:rsid w:val="004F6D15"/>
    <w:pPr>
      <w:tabs>
        <w:tab w:val="center" w:pos="4536"/>
        <w:tab w:val="right" w:pos="9072"/>
      </w:tabs>
    </w:pPr>
  </w:style>
  <w:style w:type="paragraph" w:styleId="Pieddepage">
    <w:name w:val="footer"/>
    <w:basedOn w:val="Normal"/>
    <w:link w:val="PieddepageCar"/>
    <w:uiPriority w:val="99"/>
    <w:unhideWhenUsed/>
    <w:rsid w:val="003741D9"/>
    <w:pPr>
      <w:tabs>
        <w:tab w:val="center" w:pos="4536"/>
        <w:tab w:val="right" w:pos="9072"/>
      </w:tabs>
    </w:pPr>
  </w:style>
  <w:style w:type="paragraph" w:styleId="Titre">
    <w:name w:val="Title"/>
    <w:basedOn w:val="Normal"/>
    <w:next w:val="Normal"/>
    <w:link w:val="TitreCar"/>
    <w:uiPriority w:val="10"/>
    <w:qFormat/>
    <w:rsid w:val="003741D9"/>
    <w:pPr>
      <w:contextualSpacing/>
    </w:pPr>
    <w:rPr>
      <w:rFonts w:asciiTheme="majorHAnsi" w:eastAsiaTheme="majorEastAsia" w:hAnsiTheme="majorHAnsi" w:cstheme="majorBidi"/>
      <w:spacing w:val="-10"/>
      <w:kern w:val="2"/>
      <w:sz w:val="56"/>
      <w:szCs w:val="56"/>
    </w:rPr>
  </w:style>
  <w:style w:type="paragraph" w:styleId="Sous-titre">
    <w:name w:val="Subtitle"/>
    <w:basedOn w:val="Normal"/>
    <w:next w:val="Normal"/>
    <w:link w:val="Sous-titreCar"/>
    <w:uiPriority w:val="11"/>
    <w:qFormat/>
    <w:rsid w:val="003741D9"/>
    <w:pPr>
      <w:spacing w:after="160"/>
    </w:pPr>
    <w:rPr>
      <w:rFonts w:eastAsiaTheme="minorEastAsia"/>
      <w:color w:val="5A5A5A" w:themeColor="text1" w:themeTint="A5"/>
      <w:spacing w:val="15"/>
      <w:szCs w:val="22"/>
    </w:rPr>
  </w:style>
  <w:style w:type="paragraph" w:customStyle="1" w:styleId="Style1PCI">
    <w:name w:val="Style1_PCI"/>
    <w:basedOn w:val="Titre1"/>
    <w:qFormat/>
    <w:rsid w:val="00414B24"/>
    <w:pPr>
      <w:spacing w:before="480" w:after="240"/>
    </w:pPr>
    <w:rPr>
      <w:rFonts w:asciiTheme="minorHAnsi" w:hAnsiTheme="minorHAnsi" w:cstheme="minorHAnsi"/>
      <w:b/>
      <w:color w:val="000000" w:themeColor="text1"/>
    </w:rPr>
  </w:style>
  <w:style w:type="paragraph" w:styleId="Commentaire">
    <w:name w:val="annotation text"/>
    <w:basedOn w:val="Normal"/>
    <w:link w:val="CommentaireCar"/>
    <w:uiPriority w:val="99"/>
    <w:semiHidden/>
    <w:unhideWhenUsed/>
    <w:qFormat/>
    <w:rsid w:val="00705110"/>
    <w:rPr>
      <w:sz w:val="20"/>
      <w:szCs w:val="20"/>
    </w:rPr>
  </w:style>
  <w:style w:type="paragraph" w:styleId="Objetducommentaire">
    <w:name w:val="annotation subject"/>
    <w:basedOn w:val="Commentaire"/>
    <w:next w:val="Commentaire"/>
    <w:link w:val="ObjetducommentaireCar"/>
    <w:uiPriority w:val="99"/>
    <w:semiHidden/>
    <w:unhideWhenUsed/>
    <w:qFormat/>
    <w:rsid w:val="00705110"/>
    <w:rPr>
      <w:b/>
      <w:bCs/>
    </w:rPr>
  </w:style>
  <w:style w:type="paragraph" w:styleId="Textedebulles">
    <w:name w:val="Balloon Text"/>
    <w:basedOn w:val="Normal"/>
    <w:link w:val="TextedebullesCar"/>
    <w:uiPriority w:val="99"/>
    <w:semiHidden/>
    <w:unhideWhenUsed/>
    <w:qFormat/>
    <w:rsid w:val="00705110"/>
    <w:rPr>
      <w:sz w:val="18"/>
      <w:szCs w:val="18"/>
    </w:rPr>
  </w:style>
  <w:style w:type="paragraph" w:styleId="TM1">
    <w:name w:val="toc 1"/>
    <w:basedOn w:val="Normal"/>
    <w:next w:val="Normal"/>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4F6D15"/>
    <w:pPr>
      <w:keepNext/>
      <w:spacing w:before="280" w:after="280"/>
      <w:jc w:val="center"/>
    </w:pPr>
    <w:rPr>
      <w:rFonts w:ascii="Calibri" w:eastAsia="Calibri" w:hAnsi="Calibri"/>
      <w:b/>
      <w:color w:val="000000" w:themeColor="text1"/>
      <w:lang w:val="en-US"/>
    </w:rPr>
  </w:style>
  <w:style w:type="paragraph" w:customStyle="1" w:styleId="PCJtext">
    <w:name w:val="PCJ text"/>
    <w:qFormat/>
    <w:rsid w:val="004F6D15"/>
    <w:pPr>
      <w:spacing w:after="260"/>
      <w:ind w:firstLine="318"/>
      <w:contextualSpacing/>
      <w:jc w:val="both"/>
    </w:pPr>
    <w:rPr>
      <w:rFonts w:ascii="Calibri" w:eastAsia="Times New Roman" w:hAnsi="Calibri" w:cstheme="minorHAnsi"/>
      <w:sz w:val="21"/>
      <w:lang w:val="en-US" w:eastAsia="fr-FR"/>
    </w:rPr>
  </w:style>
  <w:style w:type="paragraph" w:styleId="TM2">
    <w:name w:val="toc 2"/>
    <w:basedOn w:val="Normal"/>
    <w:next w:val="Normal"/>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A82864"/>
    <w:pPr>
      <w:spacing w:after="240"/>
      <w:ind w:left="851" w:right="851" w:firstLine="0"/>
    </w:pPr>
    <w:rPr>
      <w:sz w:val="18"/>
    </w:rPr>
  </w:style>
  <w:style w:type="paragraph" w:customStyle="1" w:styleId="PCJFigure">
    <w:name w:val="PCJ Figure"/>
    <w:next w:val="PCJtext"/>
    <w:qFormat/>
    <w:rsid w:val="004F6D15"/>
    <w:pPr>
      <w:spacing w:before="240" w:after="240"/>
      <w:jc w:val="center"/>
    </w:pPr>
    <w:rPr>
      <w:rFonts w:ascii="Calibri" w:eastAsia="Times New Roman" w:hAnsi="Calibri" w:cstheme="minorHAnsi"/>
      <w:sz w:val="21"/>
      <w:lang w:eastAsia="fr-FR"/>
    </w:rPr>
  </w:style>
  <w:style w:type="paragraph" w:customStyle="1" w:styleId="PCJtablelegend">
    <w:name w:val="PCJ table legend"/>
    <w:basedOn w:val="PCJtext"/>
    <w:next w:val="PCJtext"/>
    <w:qFormat/>
    <w:rsid w:val="00A82864"/>
    <w:pPr>
      <w:spacing w:before="240" w:after="240"/>
      <w:ind w:left="851" w:right="851" w:firstLine="0"/>
    </w:pPr>
    <w:rPr>
      <w:color w:val="000000" w:themeColor="text1"/>
      <w:sz w:val="18"/>
    </w:rPr>
  </w:style>
  <w:style w:type="paragraph" w:customStyle="1" w:styleId="PCJTable">
    <w:name w:val="PCJ Table"/>
    <w:next w:val="PCJtext"/>
    <w:qFormat/>
    <w:rsid w:val="004F6D15"/>
    <w:pPr>
      <w:widowControl w:val="0"/>
      <w:spacing w:after="200"/>
    </w:pPr>
    <w:rPr>
      <w:rFonts w:ascii="Calibri" w:eastAsia="Calibri" w:hAnsi="Calibri" w:cstheme="minorHAnsi"/>
      <w:color w:val="000000" w:themeColor="text1"/>
      <w:sz w:val="16"/>
      <w:lang w:val="en-US"/>
    </w:rPr>
  </w:style>
  <w:style w:type="paragraph" w:customStyle="1" w:styleId="PCJEquation">
    <w:name w:val="PCJ Equation"/>
    <w:basedOn w:val="PCJtext"/>
    <w:qFormat/>
    <w:rsid w:val="004F6D15"/>
    <w:pPr>
      <w:numPr>
        <w:numId w:val="2"/>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4F6D15"/>
    <w:pPr>
      <w:spacing w:after="240"/>
      <w:contextualSpacing/>
      <w:jc w:val="center"/>
    </w:pPr>
    <w:rPr>
      <w:rFonts w:ascii="Calibri" w:eastAsia="Times New Roman" w:hAnsi="Calibri" w:cstheme="minorHAnsi"/>
      <w:sz w:val="18"/>
      <w:lang w:val="en-US"/>
    </w:rPr>
  </w:style>
  <w:style w:type="paragraph" w:customStyle="1" w:styleId="PCJSub-subsection">
    <w:name w:val="PCJ Sub-subsection"/>
    <w:basedOn w:val="PCJtext"/>
    <w:next w:val="PCJtext"/>
    <w:qFormat/>
    <w:rsid w:val="004F6D15"/>
    <w:pPr>
      <w:keepNext/>
      <w:spacing w:before="120" w:after="0"/>
      <w:ind w:firstLine="0"/>
    </w:pPr>
    <w:rPr>
      <w:i/>
    </w:rPr>
  </w:style>
  <w:style w:type="paragraph" w:styleId="Titreindex">
    <w:name w:val="index heading"/>
    <w:basedOn w:val="Heading"/>
  </w:style>
  <w:style w:type="paragraph" w:styleId="En-ttedetabledesmatires">
    <w:name w:val="TOC Heading"/>
    <w:basedOn w:val="Titre1"/>
    <w:next w:val="Normal"/>
    <w:uiPriority w:val="39"/>
    <w:unhideWhenUsed/>
    <w:qFormat/>
    <w:rsid w:val="00A96E47"/>
    <w:pPr>
      <w:spacing w:line="259" w:lineRule="auto"/>
      <w:jc w:val="left"/>
      <w:outlineLvl w:val="9"/>
    </w:pPr>
    <w:rPr>
      <w:lang w:val="fr-FR" w:eastAsia="fr-FR"/>
    </w:rPr>
  </w:style>
  <w:style w:type="paragraph" w:styleId="NormalWeb">
    <w:name w:val="Normal (Web)"/>
    <w:basedOn w:val="Normal"/>
    <w:uiPriority w:val="99"/>
    <w:unhideWhenUsed/>
    <w:qFormat/>
    <w:rsid w:val="00CE5981"/>
    <w:pPr>
      <w:spacing w:beforeAutospacing="1" w:afterAutospacing="1"/>
      <w:jc w:val="left"/>
    </w:pPr>
    <w:rPr>
      <w:rFonts w:eastAsia="Times New Roman" w:cs="Times New Roman"/>
      <w:color w:val="auto"/>
      <w:sz w:val="24"/>
      <w:lang w:val="fr-FR" w:eastAsia="fr-FR"/>
    </w:rPr>
  </w:style>
  <w:style w:type="paragraph" w:styleId="Notedebasdepage">
    <w:name w:val="footnote text"/>
    <w:basedOn w:val="Normal"/>
    <w:link w:val="NotedebasdepageCar"/>
    <w:uiPriority w:val="99"/>
    <w:semiHidden/>
    <w:unhideWhenUsed/>
    <w:rsid w:val="002E1A84"/>
    <w:rPr>
      <w:sz w:val="20"/>
      <w:szCs w:val="20"/>
    </w:rPr>
  </w:style>
  <w:style w:type="paragraph" w:customStyle="1" w:styleId="SDHBodyText">
    <w:name w:val="SDH Body Text"/>
    <w:basedOn w:val="Normal"/>
    <w:link w:val="SDHBodyTextCarattere"/>
    <w:uiPriority w:val="99"/>
    <w:qFormat/>
    <w:rsid w:val="00593774"/>
    <w:pPr>
      <w:spacing w:before="120"/>
    </w:pPr>
    <w:rPr>
      <w:rFonts w:ascii="Roboto Slab Light" w:eastAsia="Times New Roman" w:hAnsi="Roboto Slab Light" w:cs="Times New Roman"/>
      <w:color w:val="auto"/>
      <w:sz w:val="20"/>
      <w:szCs w:val="20"/>
      <w:lang w:eastAsia="zh-CN"/>
    </w:rPr>
  </w:style>
  <w:style w:type="paragraph" w:styleId="Bibliographie">
    <w:name w:val="Bibliography"/>
    <w:basedOn w:val="Normal"/>
    <w:next w:val="Normal"/>
    <w:uiPriority w:val="37"/>
    <w:unhideWhenUsed/>
    <w:qFormat/>
    <w:rsid w:val="002753BD"/>
    <w:pPr>
      <w:spacing w:after="240" w:line="480" w:lineRule="auto"/>
      <w:ind w:left="720" w:hanging="720"/>
    </w:pPr>
  </w:style>
  <w:style w:type="table" w:styleId="Grilledutableau">
    <w:name w:val="Table Grid"/>
    <w:basedOn w:val="Tableau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Policepardfaut"/>
    <w:uiPriority w:val="99"/>
    <w:semiHidden/>
    <w:unhideWhenUsed/>
    <w:rsid w:val="007752AD"/>
    <w:rPr>
      <w:color w:val="605E5C"/>
      <w:shd w:val="clear" w:color="auto" w:fill="E1DFDD"/>
    </w:rPr>
  </w:style>
  <w:style w:type="paragraph" w:customStyle="1" w:styleId="Default">
    <w:name w:val="Default"/>
    <w:rsid w:val="00B1100D"/>
    <w:pPr>
      <w:suppressAutoHyphens w:val="0"/>
      <w:autoSpaceDE w:val="0"/>
      <w:autoSpaceDN w:val="0"/>
      <w:adjustRightInd w:val="0"/>
      <w:spacing w:line="240" w:lineRule="auto"/>
    </w:pPr>
    <w:rPr>
      <w:rFonts w:ascii="Calibri" w:hAnsi="Calibri" w:cs="Calibri"/>
      <w:color w:val="000000"/>
      <w:lang w:val="el-GR"/>
    </w:rPr>
  </w:style>
  <w:style w:type="paragraph" w:styleId="Rvision">
    <w:name w:val="Revision"/>
    <w:hidden/>
    <w:uiPriority w:val="99"/>
    <w:semiHidden/>
    <w:rsid w:val="00426781"/>
    <w:pPr>
      <w:suppressAutoHyphens w:val="0"/>
      <w:spacing w:line="240" w:lineRule="auto"/>
    </w:pPr>
    <w:rPr>
      <w:rFonts w:ascii="Times New Roman" w:eastAsia="Calibri" w:hAnsi="Times New Roman"/>
      <w:color w:val="000000" w:themeColor="text1"/>
      <w:sz w:val="22"/>
      <w:lang w:val="en-US"/>
    </w:rPr>
  </w:style>
  <w:style w:type="character" w:customStyle="1" w:styleId="hgkelc">
    <w:name w:val="hgkelc"/>
    <w:basedOn w:val="Policepardfaut"/>
    <w:rsid w:val="00DB7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90114">
      <w:bodyDiv w:val="1"/>
      <w:marLeft w:val="0"/>
      <w:marRight w:val="0"/>
      <w:marTop w:val="0"/>
      <w:marBottom w:val="0"/>
      <w:divBdr>
        <w:top w:val="none" w:sz="0" w:space="0" w:color="auto"/>
        <w:left w:val="none" w:sz="0" w:space="0" w:color="auto"/>
        <w:bottom w:val="none" w:sz="0" w:space="0" w:color="auto"/>
        <w:right w:val="none" w:sz="0" w:space="0" w:color="auto"/>
      </w:divBdr>
      <w:divsChild>
        <w:div w:id="1184324374">
          <w:marLeft w:val="0"/>
          <w:marRight w:val="0"/>
          <w:marTop w:val="0"/>
          <w:marBottom w:val="0"/>
          <w:divBdr>
            <w:top w:val="none" w:sz="0" w:space="0" w:color="auto"/>
            <w:left w:val="none" w:sz="0" w:space="0" w:color="auto"/>
            <w:bottom w:val="none" w:sz="0" w:space="0" w:color="auto"/>
            <w:right w:val="none" w:sz="0" w:space="0" w:color="auto"/>
          </w:divBdr>
          <w:divsChild>
            <w:div w:id="1842088275">
              <w:marLeft w:val="0"/>
              <w:marRight w:val="0"/>
              <w:marTop w:val="0"/>
              <w:marBottom w:val="0"/>
              <w:divBdr>
                <w:top w:val="none" w:sz="0" w:space="0" w:color="auto"/>
                <w:left w:val="none" w:sz="0" w:space="0" w:color="auto"/>
                <w:bottom w:val="none" w:sz="0" w:space="0" w:color="auto"/>
                <w:right w:val="none" w:sz="0" w:space="0" w:color="auto"/>
              </w:divBdr>
              <w:divsChild>
                <w:div w:id="6541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1413">
      <w:bodyDiv w:val="1"/>
      <w:marLeft w:val="0"/>
      <w:marRight w:val="0"/>
      <w:marTop w:val="0"/>
      <w:marBottom w:val="0"/>
      <w:divBdr>
        <w:top w:val="none" w:sz="0" w:space="0" w:color="auto"/>
        <w:left w:val="none" w:sz="0" w:space="0" w:color="auto"/>
        <w:bottom w:val="none" w:sz="0" w:space="0" w:color="auto"/>
        <w:right w:val="none" w:sz="0" w:space="0" w:color="auto"/>
      </w:divBdr>
      <w:divsChild>
        <w:div w:id="751045897">
          <w:marLeft w:val="0"/>
          <w:marRight w:val="0"/>
          <w:marTop w:val="0"/>
          <w:marBottom w:val="0"/>
          <w:divBdr>
            <w:top w:val="none" w:sz="0" w:space="0" w:color="auto"/>
            <w:left w:val="none" w:sz="0" w:space="0" w:color="auto"/>
            <w:bottom w:val="none" w:sz="0" w:space="0" w:color="auto"/>
            <w:right w:val="none" w:sz="0" w:space="0" w:color="auto"/>
          </w:divBdr>
          <w:divsChild>
            <w:div w:id="206182863">
              <w:marLeft w:val="0"/>
              <w:marRight w:val="0"/>
              <w:marTop w:val="0"/>
              <w:marBottom w:val="0"/>
              <w:divBdr>
                <w:top w:val="none" w:sz="0" w:space="0" w:color="auto"/>
                <w:left w:val="none" w:sz="0" w:space="0" w:color="auto"/>
                <w:bottom w:val="none" w:sz="0" w:space="0" w:color="auto"/>
                <w:right w:val="none" w:sz="0" w:space="0" w:color="auto"/>
              </w:divBdr>
              <w:divsChild>
                <w:div w:id="19237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6507">
      <w:bodyDiv w:val="1"/>
      <w:marLeft w:val="0"/>
      <w:marRight w:val="0"/>
      <w:marTop w:val="0"/>
      <w:marBottom w:val="0"/>
      <w:divBdr>
        <w:top w:val="none" w:sz="0" w:space="0" w:color="auto"/>
        <w:left w:val="none" w:sz="0" w:space="0" w:color="auto"/>
        <w:bottom w:val="none" w:sz="0" w:space="0" w:color="auto"/>
        <w:right w:val="none" w:sz="0" w:space="0" w:color="auto"/>
      </w:divBdr>
      <w:divsChild>
        <w:div w:id="566576580">
          <w:marLeft w:val="0"/>
          <w:marRight w:val="0"/>
          <w:marTop w:val="0"/>
          <w:marBottom w:val="0"/>
          <w:divBdr>
            <w:top w:val="none" w:sz="0" w:space="0" w:color="auto"/>
            <w:left w:val="none" w:sz="0" w:space="0" w:color="auto"/>
            <w:bottom w:val="none" w:sz="0" w:space="0" w:color="auto"/>
            <w:right w:val="none" w:sz="0" w:space="0" w:color="auto"/>
          </w:divBdr>
          <w:divsChild>
            <w:div w:id="1077946365">
              <w:marLeft w:val="0"/>
              <w:marRight w:val="0"/>
              <w:marTop w:val="0"/>
              <w:marBottom w:val="0"/>
              <w:divBdr>
                <w:top w:val="none" w:sz="0" w:space="0" w:color="auto"/>
                <w:left w:val="none" w:sz="0" w:space="0" w:color="auto"/>
                <w:bottom w:val="none" w:sz="0" w:space="0" w:color="auto"/>
                <w:right w:val="none" w:sz="0" w:space="0" w:color="auto"/>
              </w:divBdr>
              <w:divsChild>
                <w:div w:id="6640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83125">
      <w:bodyDiv w:val="1"/>
      <w:marLeft w:val="0"/>
      <w:marRight w:val="0"/>
      <w:marTop w:val="0"/>
      <w:marBottom w:val="0"/>
      <w:divBdr>
        <w:top w:val="none" w:sz="0" w:space="0" w:color="auto"/>
        <w:left w:val="none" w:sz="0" w:space="0" w:color="auto"/>
        <w:bottom w:val="none" w:sz="0" w:space="0" w:color="auto"/>
        <w:right w:val="none" w:sz="0" w:space="0" w:color="auto"/>
      </w:divBdr>
      <w:divsChild>
        <w:div w:id="633951515">
          <w:marLeft w:val="0"/>
          <w:marRight w:val="0"/>
          <w:marTop w:val="0"/>
          <w:marBottom w:val="0"/>
          <w:divBdr>
            <w:top w:val="none" w:sz="0" w:space="0" w:color="auto"/>
            <w:left w:val="none" w:sz="0" w:space="0" w:color="auto"/>
            <w:bottom w:val="none" w:sz="0" w:space="0" w:color="auto"/>
            <w:right w:val="none" w:sz="0" w:space="0" w:color="auto"/>
          </w:divBdr>
          <w:divsChild>
            <w:div w:id="349378806">
              <w:marLeft w:val="0"/>
              <w:marRight w:val="0"/>
              <w:marTop w:val="0"/>
              <w:marBottom w:val="0"/>
              <w:divBdr>
                <w:top w:val="none" w:sz="0" w:space="0" w:color="auto"/>
                <w:left w:val="none" w:sz="0" w:space="0" w:color="auto"/>
                <w:bottom w:val="none" w:sz="0" w:space="0" w:color="auto"/>
                <w:right w:val="none" w:sz="0" w:space="0" w:color="auto"/>
              </w:divBdr>
              <w:divsChild>
                <w:div w:id="14929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8297">
      <w:bodyDiv w:val="1"/>
      <w:marLeft w:val="0"/>
      <w:marRight w:val="0"/>
      <w:marTop w:val="0"/>
      <w:marBottom w:val="0"/>
      <w:divBdr>
        <w:top w:val="none" w:sz="0" w:space="0" w:color="auto"/>
        <w:left w:val="none" w:sz="0" w:space="0" w:color="auto"/>
        <w:bottom w:val="none" w:sz="0" w:space="0" w:color="auto"/>
        <w:right w:val="none" w:sz="0" w:space="0" w:color="auto"/>
      </w:divBdr>
    </w:div>
    <w:div w:id="637566131">
      <w:bodyDiv w:val="1"/>
      <w:marLeft w:val="0"/>
      <w:marRight w:val="0"/>
      <w:marTop w:val="0"/>
      <w:marBottom w:val="0"/>
      <w:divBdr>
        <w:top w:val="none" w:sz="0" w:space="0" w:color="auto"/>
        <w:left w:val="none" w:sz="0" w:space="0" w:color="auto"/>
        <w:bottom w:val="none" w:sz="0" w:space="0" w:color="auto"/>
        <w:right w:val="none" w:sz="0" w:space="0" w:color="auto"/>
      </w:divBdr>
      <w:divsChild>
        <w:div w:id="2111460739">
          <w:marLeft w:val="0"/>
          <w:marRight w:val="0"/>
          <w:marTop w:val="0"/>
          <w:marBottom w:val="0"/>
          <w:divBdr>
            <w:top w:val="none" w:sz="0" w:space="0" w:color="auto"/>
            <w:left w:val="none" w:sz="0" w:space="0" w:color="auto"/>
            <w:bottom w:val="none" w:sz="0" w:space="0" w:color="auto"/>
            <w:right w:val="none" w:sz="0" w:space="0" w:color="auto"/>
          </w:divBdr>
          <w:divsChild>
            <w:div w:id="1113986256">
              <w:marLeft w:val="0"/>
              <w:marRight w:val="0"/>
              <w:marTop w:val="0"/>
              <w:marBottom w:val="0"/>
              <w:divBdr>
                <w:top w:val="none" w:sz="0" w:space="0" w:color="auto"/>
                <w:left w:val="none" w:sz="0" w:space="0" w:color="auto"/>
                <w:bottom w:val="none" w:sz="0" w:space="0" w:color="auto"/>
                <w:right w:val="none" w:sz="0" w:space="0" w:color="auto"/>
              </w:divBdr>
              <w:divsChild>
                <w:div w:id="15374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5197">
      <w:bodyDiv w:val="1"/>
      <w:marLeft w:val="0"/>
      <w:marRight w:val="0"/>
      <w:marTop w:val="0"/>
      <w:marBottom w:val="0"/>
      <w:divBdr>
        <w:top w:val="none" w:sz="0" w:space="0" w:color="auto"/>
        <w:left w:val="none" w:sz="0" w:space="0" w:color="auto"/>
        <w:bottom w:val="none" w:sz="0" w:space="0" w:color="auto"/>
        <w:right w:val="none" w:sz="0" w:space="0" w:color="auto"/>
      </w:divBdr>
    </w:div>
    <w:div w:id="1285967087">
      <w:bodyDiv w:val="1"/>
      <w:marLeft w:val="0"/>
      <w:marRight w:val="0"/>
      <w:marTop w:val="0"/>
      <w:marBottom w:val="0"/>
      <w:divBdr>
        <w:top w:val="none" w:sz="0" w:space="0" w:color="auto"/>
        <w:left w:val="none" w:sz="0" w:space="0" w:color="auto"/>
        <w:bottom w:val="none" w:sz="0" w:space="0" w:color="auto"/>
        <w:right w:val="none" w:sz="0" w:space="0" w:color="auto"/>
      </w:divBdr>
    </w:div>
    <w:div w:id="1668941548">
      <w:bodyDiv w:val="1"/>
      <w:marLeft w:val="0"/>
      <w:marRight w:val="0"/>
      <w:marTop w:val="0"/>
      <w:marBottom w:val="0"/>
      <w:divBdr>
        <w:top w:val="none" w:sz="0" w:space="0" w:color="auto"/>
        <w:left w:val="none" w:sz="0" w:space="0" w:color="auto"/>
        <w:bottom w:val="none" w:sz="0" w:space="0" w:color="auto"/>
        <w:right w:val="none" w:sz="0" w:space="0" w:color="auto"/>
      </w:divBdr>
      <w:divsChild>
        <w:div w:id="919212596">
          <w:marLeft w:val="0"/>
          <w:marRight w:val="0"/>
          <w:marTop w:val="0"/>
          <w:marBottom w:val="0"/>
          <w:divBdr>
            <w:top w:val="none" w:sz="0" w:space="0" w:color="auto"/>
            <w:left w:val="none" w:sz="0" w:space="0" w:color="auto"/>
            <w:bottom w:val="none" w:sz="0" w:space="0" w:color="auto"/>
            <w:right w:val="none" w:sz="0" w:space="0" w:color="auto"/>
          </w:divBdr>
          <w:divsChild>
            <w:div w:id="1686125807">
              <w:marLeft w:val="0"/>
              <w:marRight w:val="0"/>
              <w:marTop w:val="0"/>
              <w:marBottom w:val="0"/>
              <w:divBdr>
                <w:top w:val="none" w:sz="0" w:space="0" w:color="auto"/>
                <w:left w:val="none" w:sz="0" w:space="0" w:color="auto"/>
                <w:bottom w:val="none" w:sz="0" w:space="0" w:color="auto"/>
                <w:right w:val="none" w:sz="0" w:space="0" w:color="auto"/>
              </w:divBdr>
              <w:divsChild>
                <w:div w:id="1733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94374">
      <w:bodyDiv w:val="1"/>
      <w:marLeft w:val="0"/>
      <w:marRight w:val="0"/>
      <w:marTop w:val="0"/>
      <w:marBottom w:val="0"/>
      <w:divBdr>
        <w:top w:val="none" w:sz="0" w:space="0" w:color="auto"/>
        <w:left w:val="none" w:sz="0" w:space="0" w:color="auto"/>
        <w:bottom w:val="none" w:sz="0" w:space="0" w:color="auto"/>
        <w:right w:val="none" w:sz="0" w:space="0" w:color="auto"/>
      </w:divBdr>
    </w:div>
    <w:div w:id="1812549997">
      <w:bodyDiv w:val="1"/>
      <w:marLeft w:val="0"/>
      <w:marRight w:val="0"/>
      <w:marTop w:val="0"/>
      <w:marBottom w:val="0"/>
      <w:divBdr>
        <w:top w:val="none" w:sz="0" w:space="0" w:color="auto"/>
        <w:left w:val="none" w:sz="0" w:space="0" w:color="auto"/>
        <w:bottom w:val="none" w:sz="0" w:space="0" w:color="auto"/>
        <w:right w:val="none" w:sz="0" w:space="0" w:color="auto"/>
      </w:divBdr>
    </w:div>
    <w:div w:id="1856528368">
      <w:bodyDiv w:val="1"/>
      <w:marLeft w:val="0"/>
      <w:marRight w:val="0"/>
      <w:marTop w:val="0"/>
      <w:marBottom w:val="0"/>
      <w:divBdr>
        <w:top w:val="none" w:sz="0" w:space="0" w:color="auto"/>
        <w:left w:val="none" w:sz="0" w:space="0" w:color="auto"/>
        <w:bottom w:val="none" w:sz="0" w:space="0" w:color="auto"/>
        <w:right w:val="none" w:sz="0" w:space="0" w:color="auto"/>
      </w:divBdr>
    </w:div>
    <w:div w:id="1865896761">
      <w:bodyDiv w:val="1"/>
      <w:marLeft w:val="0"/>
      <w:marRight w:val="0"/>
      <w:marTop w:val="0"/>
      <w:marBottom w:val="0"/>
      <w:divBdr>
        <w:top w:val="none" w:sz="0" w:space="0" w:color="auto"/>
        <w:left w:val="none" w:sz="0" w:space="0" w:color="auto"/>
        <w:bottom w:val="none" w:sz="0" w:space="0" w:color="auto"/>
        <w:right w:val="none" w:sz="0" w:space="0" w:color="auto"/>
      </w:divBdr>
      <w:divsChild>
        <w:div w:id="1764954723">
          <w:marLeft w:val="0"/>
          <w:marRight w:val="0"/>
          <w:marTop w:val="0"/>
          <w:marBottom w:val="0"/>
          <w:divBdr>
            <w:top w:val="none" w:sz="0" w:space="0" w:color="auto"/>
            <w:left w:val="none" w:sz="0" w:space="0" w:color="auto"/>
            <w:bottom w:val="none" w:sz="0" w:space="0" w:color="auto"/>
            <w:right w:val="none" w:sz="0" w:space="0" w:color="auto"/>
          </w:divBdr>
          <w:divsChild>
            <w:div w:id="1372918308">
              <w:marLeft w:val="0"/>
              <w:marRight w:val="0"/>
              <w:marTop w:val="0"/>
              <w:marBottom w:val="0"/>
              <w:divBdr>
                <w:top w:val="none" w:sz="0" w:space="0" w:color="auto"/>
                <w:left w:val="none" w:sz="0" w:space="0" w:color="auto"/>
                <w:bottom w:val="none" w:sz="0" w:space="0" w:color="auto"/>
                <w:right w:val="none" w:sz="0" w:space="0" w:color="auto"/>
              </w:divBdr>
              <w:divsChild>
                <w:div w:id="10694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81124">
      <w:bodyDiv w:val="1"/>
      <w:marLeft w:val="0"/>
      <w:marRight w:val="0"/>
      <w:marTop w:val="0"/>
      <w:marBottom w:val="0"/>
      <w:divBdr>
        <w:top w:val="none" w:sz="0" w:space="0" w:color="auto"/>
        <w:left w:val="none" w:sz="0" w:space="0" w:color="auto"/>
        <w:bottom w:val="none" w:sz="0" w:space="0" w:color="auto"/>
        <w:right w:val="none" w:sz="0" w:space="0" w:color="auto"/>
      </w:divBdr>
      <w:divsChild>
        <w:div w:id="267858547">
          <w:marLeft w:val="0"/>
          <w:marRight w:val="0"/>
          <w:marTop w:val="0"/>
          <w:marBottom w:val="0"/>
          <w:divBdr>
            <w:top w:val="none" w:sz="0" w:space="0" w:color="auto"/>
            <w:left w:val="none" w:sz="0" w:space="0" w:color="auto"/>
            <w:bottom w:val="none" w:sz="0" w:space="0" w:color="auto"/>
            <w:right w:val="none" w:sz="0" w:space="0" w:color="auto"/>
          </w:divBdr>
        </w:div>
      </w:divsChild>
    </w:div>
    <w:div w:id="2129425359">
      <w:bodyDiv w:val="1"/>
      <w:marLeft w:val="0"/>
      <w:marRight w:val="0"/>
      <w:marTop w:val="0"/>
      <w:marBottom w:val="0"/>
      <w:divBdr>
        <w:top w:val="none" w:sz="0" w:space="0" w:color="auto"/>
        <w:left w:val="none" w:sz="0" w:space="0" w:color="auto"/>
        <w:bottom w:val="none" w:sz="0" w:space="0" w:color="auto"/>
        <w:right w:val="none" w:sz="0" w:space="0" w:color="auto"/>
      </w:divBdr>
      <w:divsChild>
        <w:div w:id="265112588">
          <w:marLeft w:val="0"/>
          <w:marRight w:val="0"/>
          <w:marTop w:val="0"/>
          <w:marBottom w:val="0"/>
          <w:divBdr>
            <w:top w:val="none" w:sz="0" w:space="0" w:color="auto"/>
            <w:left w:val="none" w:sz="0" w:space="0" w:color="auto"/>
            <w:bottom w:val="none" w:sz="0" w:space="0" w:color="auto"/>
            <w:right w:val="none" w:sz="0" w:space="0" w:color="auto"/>
          </w:divBdr>
          <w:divsChild>
            <w:div w:id="2137721093">
              <w:marLeft w:val="0"/>
              <w:marRight w:val="0"/>
              <w:marTop w:val="0"/>
              <w:marBottom w:val="0"/>
              <w:divBdr>
                <w:top w:val="none" w:sz="0" w:space="0" w:color="auto"/>
                <w:left w:val="none" w:sz="0" w:space="0" w:color="auto"/>
                <w:bottom w:val="none" w:sz="0" w:space="0" w:color="auto"/>
                <w:right w:val="none" w:sz="0" w:space="0" w:color="auto"/>
              </w:divBdr>
              <w:divsChild>
                <w:div w:id="16380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9166">
      <w:bodyDiv w:val="1"/>
      <w:marLeft w:val="0"/>
      <w:marRight w:val="0"/>
      <w:marTop w:val="0"/>
      <w:marBottom w:val="0"/>
      <w:divBdr>
        <w:top w:val="none" w:sz="0" w:space="0" w:color="auto"/>
        <w:left w:val="none" w:sz="0" w:space="0" w:color="auto"/>
        <w:bottom w:val="none" w:sz="0" w:space="0" w:color="auto"/>
        <w:right w:val="none" w:sz="0" w:space="0" w:color="auto"/>
      </w:divBdr>
      <w:divsChild>
        <w:div w:id="1868635528">
          <w:marLeft w:val="0"/>
          <w:marRight w:val="0"/>
          <w:marTop w:val="0"/>
          <w:marBottom w:val="0"/>
          <w:divBdr>
            <w:top w:val="none" w:sz="0" w:space="0" w:color="auto"/>
            <w:left w:val="none" w:sz="0" w:space="0" w:color="auto"/>
            <w:bottom w:val="none" w:sz="0" w:space="0" w:color="auto"/>
            <w:right w:val="none" w:sz="0" w:space="0" w:color="auto"/>
          </w:divBdr>
          <w:divsChild>
            <w:div w:id="1893346673">
              <w:marLeft w:val="0"/>
              <w:marRight w:val="0"/>
              <w:marTop w:val="0"/>
              <w:marBottom w:val="0"/>
              <w:divBdr>
                <w:top w:val="none" w:sz="0" w:space="0" w:color="auto"/>
                <w:left w:val="none" w:sz="0" w:space="0" w:color="auto"/>
                <w:bottom w:val="none" w:sz="0" w:space="0" w:color="auto"/>
                <w:right w:val="none" w:sz="0" w:space="0" w:color="auto"/>
              </w:divBdr>
              <w:divsChild>
                <w:div w:id="9970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bastien.rueff@efa.gr" TargetMode="External"/><Relationship Id="rId13" Type="http://schemas.openxmlformats.org/officeDocument/2006/relationships/image" Target="media/image5.png"/><Relationship Id="rId18" Type="http://schemas.openxmlformats.org/officeDocument/2006/relationships/hyperlink" Target="https://doi.org/10.4000/pds.456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3145/epi.2022.mar.1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4000/pallas.174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38/sdata.2016.1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4000/pallas.17474" TargetMode="External"/><Relationship Id="rId10" Type="http://schemas.openxmlformats.org/officeDocument/2006/relationships/image" Target="media/image2.png"/><Relationship Id="rId19" Type="http://schemas.openxmlformats.org/officeDocument/2006/relationships/hyperlink" Target="https://doi.org/10.1145/359472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4000/pallas.1736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ublincore.org/specifications/dublin-core/dcmi-terms/" TargetMode="External"/><Relationship Id="rId13" Type="http://schemas.openxmlformats.org/officeDocument/2006/relationships/hyperlink" Target="https://archimage.efa.gr/?kroute=accueil" TargetMode="External"/><Relationship Id="rId18" Type="http://schemas.openxmlformats.org/officeDocument/2006/relationships/hyperlink" Target="https://github.com/omeka-s-modules/CSSEditor" TargetMode="External"/><Relationship Id="rId3" Type="http://schemas.openxmlformats.org/officeDocument/2006/relationships/hyperlink" Target="https://imls.gov/" TargetMode="External"/><Relationship Id="rId21" Type="http://schemas.openxmlformats.org/officeDocument/2006/relationships/hyperlink" Target="https://github.com/lauraleif/Export" TargetMode="External"/><Relationship Id="rId7" Type="http://schemas.openxmlformats.org/officeDocument/2006/relationships/hyperlink" Target="https://bearchaeo.unito.it/omeka-s/s/bearchaeo-resources-site/page/welcome" TargetMode="External"/><Relationship Id="rId12" Type="http://schemas.openxmlformats.org/officeDocument/2006/relationships/hyperlink" Target="https://iiif.io/" TargetMode="External"/><Relationship Id="rId17" Type="http://schemas.openxmlformats.org/officeDocument/2006/relationships/hyperlink" Target="https://omeka.org/s/docs/user-manual/modules/customvocab/" TargetMode="External"/><Relationship Id="rId2" Type="http://schemas.openxmlformats.org/officeDocument/2006/relationships/hyperlink" Target="https://www.mellon.org/" TargetMode="External"/><Relationship Id="rId16" Type="http://schemas.openxmlformats.org/officeDocument/2006/relationships/hyperlink" Target="https://omeka.org/s/docs/user-manual/modules/csvimport/" TargetMode="External"/><Relationship Id="rId20" Type="http://schemas.openxmlformats.org/officeDocument/2006/relationships/hyperlink" Target="https://gitlab.com/Daniel-KM/Omeka-S-module-AdvancedSearch" TargetMode="External"/><Relationship Id="rId1" Type="http://schemas.openxmlformats.org/officeDocument/2006/relationships/hyperlink" Target="https://omeka.org/s/" TargetMode="External"/><Relationship Id="rId6" Type="http://schemas.openxmlformats.org/officeDocument/2006/relationships/hyperlink" Target="https://omeka-s.grinnell.edu/s/MusicalInstruments/page/welcome" TargetMode="External"/><Relationship Id="rId11" Type="http://schemas.openxmlformats.org/officeDocument/2006/relationships/hyperlink" Target="https://omeka.org/s/modules/CustomOntology/" TargetMode="External"/><Relationship Id="rId5" Type="http://schemas.openxmlformats.org/officeDocument/2006/relationships/hyperlink" Target="https://exhibits.lib.utah.edu/s/century-of-black-mormons/page/welcome" TargetMode="External"/><Relationship Id="rId15" Type="http://schemas.openxmlformats.org/officeDocument/2006/relationships/hyperlink" Target="https://timma.efa.gr/s/timma/page/how-to-fill-the-database" TargetMode="External"/><Relationship Id="rId10" Type="http://schemas.openxmlformats.org/officeDocument/2006/relationships/hyperlink" Target="https://omeka.org/s/docs/user-manual/modules/valuesuggest/" TargetMode="External"/><Relationship Id="rId19" Type="http://schemas.openxmlformats.org/officeDocument/2006/relationships/hyperlink" Target="https://github.com/INHAParis/omeka-s-theme-DigitalMuret" TargetMode="External"/><Relationship Id="rId4" Type="http://schemas.openxmlformats.org/officeDocument/2006/relationships/hyperlink" Target="https://omeka.org/classic/" TargetMode="External"/><Relationship Id="rId9" Type="http://schemas.openxmlformats.org/officeDocument/2006/relationships/hyperlink" Target="https://www.getty.edu/research/tools/vocabularies/aat" TargetMode="External"/><Relationship Id="rId14" Type="http://schemas.openxmlformats.org/officeDocument/2006/relationships/hyperlink" Target="https://omeka.org/s/docs/user-manual/modules/zoteroimpor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68C3C-354F-45C7-B3E7-08962A73A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4924</Words>
  <Characters>26595</Characters>
  <Application>Microsoft Office Word</Application>
  <DocSecurity>0</DocSecurity>
  <Lines>221</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Bastien Rueff</dc:creator>
  <dc:description/>
  <cp:lastModifiedBy>Bastien Rueff</cp:lastModifiedBy>
  <cp:revision>71</cp:revision>
  <cp:lastPrinted>2023-12-12T14:34:00Z</cp:lastPrinted>
  <dcterms:created xsi:type="dcterms:W3CDTF">2023-12-12T08:54:00Z</dcterms:created>
  <dcterms:modified xsi:type="dcterms:W3CDTF">2023-12-12T14:50:00Z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id="ooIJVRi3"/&gt;&lt;style id="http://www.zotero.org/styles/journal-of-computer-applications-in-archaeology" hasBibliography="1" bibliographyStyleHasBeenSet="1"/&gt;&lt;prefs&gt;&lt;pref name="fieldType" value="Field</vt:lpwstr>
  </property>
  <property fmtid="{D5CDD505-2E9C-101B-9397-08002B2CF9AE}" pid="3" name="ZOTERO_PREF_2">
    <vt:lpwstr>"/&gt;&lt;/prefs&gt;&lt;/data&gt;</vt:lpwstr>
  </property>
</Properties>
</file>